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4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90"/>
        <w:gridCol w:w="660"/>
        <w:tblGridChange w:id="0">
          <w:tblGrid>
            <w:gridCol w:w="8790"/>
            <w:gridCol w:w="660"/>
          </w:tblGrid>
        </w:tblGridChange>
      </w:tblGrid>
      <w:tr>
        <w:trPr>
          <w:cantSplit w:val="0"/>
          <w:tblHeader w:val="0"/>
        </w:trPr>
        <w:tc>
          <w:tcPr>
            <w:gridSpan w:val="2"/>
            <w:shd w:fill="323e4f" w:val="clear"/>
            <w:vAlign w:val="center"/>
          </w:tcPr>
          <w:p w:rsidR="00000000" w:rsidDel="00000000" w:rsidP="00000000" w:rsidRDefault="00000000" w:rsidRPr="00000000" w14:paraId="00000002">
            <w:pPr>
              <w:spacing w:line="240" w:lineRule="auto"/>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TERMS OF REFERENCE</w:t>
            </w:r>
            <w:r w:rsidDel="00000000" w:rsidR="00000000" w:rsidRPr="00000000">
              <w:drawing>
                <wp:anchor allowOverlap="1" behindDoc="1" distB="0" distT="0" distL="0" distR="0" hidden="0" layoutInCell="1" locked="0" relativeHeight="0" simplePos="0">
                  <wp:simplePos x="0" y="0"/>
                  <wp:positionH relativeFrom="column">
                    <wp:posOffset>3797934</wp:posOffset>
                  </wp:positionH>
                  <wp:positionV relativeFrom="paragraph">
                    <wp:posOffset>-952499</wp:posOffset>
                  </wp:positionV>
                  <wp:extent cx="2047875" cy="730250"/>
                  <wp:effectExtent b="0" l="0" r="0" t="0"/>
                  <wp:wrapNone/>
                  <wp:docPr descr="Logo, company name&#10;&#10;Description automatically generated" id="1" name="image1.png"/>
                  <a:graphic>
                    <a:graphicData uri="http://schemas.openxmlformats.org/drawingml/2006/picture">
                      <pic:pic>
                        <pic:nvPicPr>
                          <pic:cNvPr descr="Logo, company name&#10;&#10;Description automatically generated" id="0" name="image1.png"/>
                          <pic:cNvPicPr preferRelativeResize="0"/>
                        </pic:nvPicPr>
                        <pic:blipFill>
                          <a:blip r:embed="rId6"/>
                          <a:srcRect b="0" l="0" r="0" t="0"/>
                          <a:stretch>
                            <a:fillRect/>
                          </a:stretch>
                        </pic:blipFill>
                        <pic:spPr>
                          <a:xfrm>
                            <a:off x="0" y="0"/>
                            <a:ext cx="2047875" cy="730250"/>
                          </a:xfrm>
                          <a:prstGeom prst="rect"/>
                          <a:ln/>
                        </pic:spPr>
                      </pic:pic>
                    </a:graphicData>
                  </a:graphic>
                </wp:anchor>
              </w:drawing>
            </w:r>
          </w:p>
          <w:p w:rsidR="00000000" w:rsidDel="00000000" w:rsidP="00000000" w:rsidRDefault="00000000" w:rsidRPr="00000000" w14:paraId="00000003">
            <w:pPr>
              <w:spacing w:line="240" w:lineRule="auto"/>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PURPOSE AND OBJECTIVES</w:t>
            </w:r>
          </w:p>
          <w:p w:rsidR="00000000" w:rsidDel="00000000" w:rsidP="00000000" w:rsidRDefault="00000000" w:rsidRPr="00000000" w14:paraId="00000004">
            <w:pPr>
              <w:spacing w:line="240" w:lineRule="auto"/>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PROTECTED AREA DOWNGRADING, DOWNSIZING AND DEGAZETTEMENT TASK </w:t>
            </w:r>
            <w:r w:rsidDel="00000000" w:rsidR="00000000" w:rsidRPr="00000000">
              <w:rPr>
                <w:rFonts w:ascii="Calibri" w:cs="Calibri" w:eastAsia="Calibri" w:hAnsi="Calibri"/>
                <w:b w:val="1"/>
                <w:color w:val="ffffff"/>
                <w:sz w:val="28"/>
                <w:szCs w:val="28"/>
                <w:rtl w:val="0"/>
              </w:rPr>
              <w:t xml:space="preserve">FORCE</w:t>
            </w:r>
            <w:r w:rsidDel="00000000" w:rsidR="00000000" w:rsidRPr="00000000">
              <w:rPr>
                <w:rtl w:val="0"/>
              </w:rPr>
            </w:r>
          </w:p>
        </w:tc>
      </w:tr>
      <w:tr>
        <w:trPr>
          <w:cantSplit w:val="0"/>
          <w:trHeight w:val="225" w:hRule="atLeast"/>
          <w:tblHeader w:val="0"/>
        </w:trPr>
        <w:tc>
          <w:tcPr>
            <w:gridSpan w:val="2"/>
            <w:shd w:fill="d9e2f3" w:val="clear"/>
            <w:vAlign w:val="center"/>
          </w:tcPr>
          <w:p w:rsidR="00000000" w:rsidDel="00000000" w:rsidP="00000000" w:rsidRDefault="00000000" w:rsidRPr="00000000" w14:paraId="0000000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Background. </w:t>
            </w:r>
          </w:p>
        </w:tc>
      </w:tr>
      <w:tr>
        <w:trPr>
          <w:cantSplit w:val="0"/>
          <w:tblHeader w:val="0"/>
        </w:trPr>
        <w:tc>
          <w:tcPr>
            <w:gridSpan w:val="2"/>
            <w:vAlign w:val="center"/>
          </w:tcPr>
          <w:p w:rsidR="00000000" w:rsidDel="00000000" w:rsidP="00000000" w:rsidRDefault="00000000" w:rsidRPr="00000000" w14:paraId="00000008">
            <w:pPr>
              <w:spacing w:line="276" w:lineRule="auto"/>
              <w:rPr>
                <w:rFonts w:ascii="Arial" w:cs="Arial" w:eastAsia="Arial" w:hAnsi="Arial"/>
              </w:rPr>
            </w:pPr>
            <w:r w:rsidDel="00000000" w:rsidR="00000000" w:rsidRPr="00000000">
              <w:rPr>
                <w:rFonts w:ascii="Arial" w:cs="Arial" w:eastAsia="Arial" w:hAnsi="Arial"/>
                <w:rtl w:val="0"/>
              </w:rPr>
              <w:t xml:space="preserve">Protected and conserved areas (PCAs) are the cornerstone of efforts to conserve biodiversity, and can also support climate mitigation and adaptation, sustainable development goals and avoiding future pandemics. The post-2020 Global Biodiversity Framework (GBF) of the Convention on Biological Diversity (CBD) includes a Target to expand PCAs to 30% of lands and waters by 2030. Yet despite the intent that PCAs are to be governed and deliver conservation outcomes for the long-term, they are not always permanent. Legal rollbacks to protections - protected area downgrading, downsizing, and degazettement (PADDD), the legal tempering, reduction, or elimination of PAs - can compromise PA objectives. Rollbacks may also occur in conserved areas in the future. Unrestrained and poorly-governed PADDD can reduce the effectiveness of PCAs, especially when related to industrial-scale resource extraction and development or large-scale infrastructure. Notably some PADDD events may return rights to access, use, manage, or own lands to IPLCs from which they were previously dispossessed; these types of legal changes are likely to strengthen, and not undermine, conservation outcomes.</w:t>
            </w:r>
          </w:p>
          <w:p w:rsidR="00000000" w:rsidDel="00000000" w:rsidP="00000000" w:rsidRDefault="00000000" w:rsidRPr="00000000" w14:paraId="0000000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rPr>
            </w:pPr>
            <w:r w:rsidDel="00000000" w:rsidR="00000000" w:rsidRPr="00000000">
              <w:rPr>
                <w:rFonts w:ascii="Arial" w:cs="Arial" w:eastAsia="Arial" w:hAnsi="Arial"/>
                <w:rtl w:val="0"/>
              </w:rPr>
              <w:t xml:space="preserve">In recognition of the need to enhance long-term conservation, the 2020 IUCN World Conservation Congress approved a </w:t>
            </w:r>
            <w:hyperlink r:id="rId7">
              <w:r w:rsidDel="00000000" w:rsidR="00000000" w:rsidRPr="00000000">
                <w:rPr>
                  <w:rFonts w:ascii="Arial" w:cs="Arial" w:eastAsia="Arial" w:hAnsi="Arial"/>
                  <w:color w:val="1155cc"/>
                  <w:u w:val="single"/>
                  <w:rtl w:val="0"/>
                </w:rPr>
                <w:t xml:space="preserve">Resolution </w:t>
              </w:r>
            </w:hyperlink>
            <w:r w:rsidDel="00000000" w:rsidR="00000000" w:rsidRPr="00000000">
              <w:rPr>
                <w:rFonts w:ascii="Arial" w:cs="Arial" w:eastAsia="Arial" w:hAnsi="Arial"/>
                <w:rtl w:val="0"/>
              </w:rPr>
              <w:t xml:space="preserve">urging a Global Response to Protected Area Downgrading, Downsizing, and Degazettement (PADDD). The resolution “requests the WCPA to provide technical support to defend the integrity of PAs as a means to reduce PADDD events” and calls on all IUCN members to address PADDD in conservation policy and practice through various mechanisms. PADDD is also listed as an indicator in the post-2020 GBF </w:t>
            </w:r>
            <w:hyperlink r:id="rId8">
              <w:r w:rsidDel="00000000" w:rsidR="00000000" w:rsidRPr="00000000">
                <w:rPr>
                  <w:rFonts w:ascii="Arial" w:cs="Arial" w:eastAsia="Arial" w:hAnsi="Arial"/>
                  <w:color w:val="1155cc"/>
                  <w:u w:val="single"/>
                  <w:rtl w:val="0"/>
                </w:rPr>
                <w:t xml:space="preserve">monitoring framework</w:t>
              </w:r>
            </w:hyperlink>
            <w:r w:rsidDel="00000000" w:rsidR="00000000" w:rsidRPr="00000000">
              <w:rPr>
                <w:rFonts w:ascii="Arial" w:cs="Arial" w:eastAsia="Arial" w:hAnsi="Arial"/>
                <w:rtl w:val="0"/>
              </w:rPr>
              <w:t xml:space="preserve"> as a complementary indicator to Target 3. Moreover, the decisions undertaken during COP-15 highlighted the need for improved nature disclosures for business - Target 15 of the deal requires governments to ensure that large and transnational companies disclose their risks, dependencies and impacts on biodiversity. </w:t>
            </w:r>
          </w:p>
          <w:p w:rsidR="00000000" w:rsidDel="00000000" w:rsidP="00000000" w:rsidRDefault="00000000" w:rsidRPr="00000000" w14:paraId="0000000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rPr>
            </w:pPr>
            <w:r w:rsidDel="00000000" w:rsidR="00000000" w:rsidRPr="00000000">
              <w:rPr>
                <w:rFonts w:ascii="Arial" w:cs="Arial" w:eastAsia="Arial" w:hAnsi="Arial"/>
                <w:rtl w:val="0"/>
              </w:rPr>
              <w:t xml:space="preserve">To implement this IUCN resolution, enhance implementation of Target 3 and the overall GBF, and support durable, effective, and equitable protected and conserved areas, we propose a new IUCN WCPA Task Force to focus on PADDD. The task force will focus broadly on area-based conservation, including protected areas, as well as OECMs and areas stewarded by Indigenous peoples and local communities (IPLCs) that may not be recognized as PAs or OECMs. </w:t>
            </w:r>
          </w:p>
          <w:p w:rsidR="00000000" w:rsidDel="00000000" w:rsidP="00000000" w:rsidRDefault="00000000" w:rsidRPr="00000000" w14:paraId="0000000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rPr>
            </w:pPr>
            <w:r w:rsidDel="00000000" w:rsidR="00000000" w:rsidRPr="00000000">
              <w:rPr>
                <w:rFonts w:ascii="Arial" w:cs="Arial" w:eastAsia="Arial" w:hAnsi="Arial"/>
                <w:rtl w:val="0"/>
              </w:rPr>
              <w:t xml:space="preserve">To summarize our theory of change:</w:t>
            </w:r>
          </w:p>
          <w:p w:rsidR="00000000" w:rsidDel="00000000" w:rsidP="00000000" w:rsidRDefault="00000000" w:rsidRPr="00000000" w14:paraId="0000000F">
            <w:pPr>
              <w:numPr>
                <w:ilvl w:val="0"/>
                <w:numId w:val="7"/>
              </w:numPr>
              <w:spacing w:line="276" w:lineRule="auto"/>
              <w:ind w:left="720" w:hanging="360"/>
              <w:rPr>
                <w:sz w:val="20"/>
                <w:szCs w:val="20"/>
              </w:rPr>
            </w:pPr>
            <w:r w:rsidDel="00000000" w:rsidR="00000000" w:rsidRPr="00000000">
              <w:rPr>
                <w:rFonts w:ascii="Arial" w:cs="Arial" w:eastAsia="Arial" w:hAnsi="Arial"/>
                <w:rtl w:val="0"/>
              </w:rPr>
              <w:t xml:space="preserve">Activities (what we will do): We will build and communicate the evidence base, exchange knowledge, provide webinars and training, advocate, and build a coalition around PADDD.</w:t>
            </w:r>
          </w:p>
          <w:p w:rsidR="00000000" w:rsidDel="00000000" w:rsidP="00000000" w:rsidRDefault="00000000" w:rsidRPr="00000000" w14:paraId="00000010">
            <w:pPr>
              <w:numPr>
                <w:ilvl w:val="0"/>
                <w:numId w:val="7"/>
              </w:numPr>
              <w:spacing w:line="276" w:lineRule="auto"/>
              <w:ind w:left="720" w:hanging="360"/>
              <w:rPr>
                <w:sz w:val="20"/>
                <w:szCs w:val="20"/>
              </w:rPr>
            </w:pPr>
            <w:r w:rsidDel="00000000" w:rsidR="00000000" w:rsidRPr="00000000">
              <w:rPr>
                <w:rFonts w:ascii="Arial" w:cs="Arial" w:eastAsia="Arial" w:hAnsi="Arial"/>
                <w:rtl w:val="0"/>
              </w:rPr>
              <w:t xml:space="preserve">Immediate results (what we will achieve during the task force): Our activities will </w:t>
            </w:r>
            <w:r w:rsidDel="00000000" w:rsidR="00000000" w:rsidRPr="00000000">
              <w:rPr>
                <w:rFonts w:ascii="Arial" w:cs="Arial" w:eastAsia="Arial" w:hAnsi="Arial"/>
                <w:b w:val="1"/>
                <w:rtl w:val="0"/>
              </w:rPr>
              <w:t xml:space="preserve">enhance knowledge</w:t>
            </w:r>
            <w:r w:rsidDel="00000000" w:rsidR="00000000" w:rsidRPr="00000000">
              <w:rPr>
                <w:rFonts w:ascii="Arial" w:cs="Arial" w:eastAsia="Arial" w:hAnsi="Arial"/>
                <w:rtl w:val="0"/>
              </w:rPr>
              <w:t xml:space="preserve"> about PADDD and solutions to address them, and </w:t>
            </w:r>
            <w:r w:rsidDel="00000000" w:rsidR="00000000" w:rsidRPr="00000000">
              <w:rPr>
                <w:rFonts w:ascii="Arial" w:cs="Arial" w:eastAsia="Arial" w:hAnsi="Arial"/>
                <w:b w:val="1"/>
                <w:rtl w:val="0"/>
              </w:rPr>
              <w:t xml:space="preserve">build connections and power</w:t>
            </w:r>
            <w:r w:rsidDel="00000000" w:rsidR="00000000" w:rsidRPr="00000000">
              <w:rPr>
                <w:rFonts w:ascii="Arial" w:cs="Arial" w:eastAsia="Arial" w:hAnsi="Arial"/>
                <w:rtl w:val="0"/>
              </w:rPr>
              <w:t xml:space="preserve"> among conservation actors in our community that is relevant at all scales (local to global). </w:t>
            </w:r>
          </w:p>
          <w:p w:rsidR="00000000" w:rsidDel="00000000" w:rsidP="00000000" w:rsidRDefault="00000000" w:rsidRPr="00000000" w14:paraId="00000011">
            <w:pPr>
              <w:numPr>
                <w:ilvl w:val="0"/>
                <w:numId w:val="7"/>
              </w:numPr>
              <w:spacing w:line="276" w:lineRule="auto"/>
              <w:ind w:left="720" w:hanging="360"/>
              <w:rPr>
                <w:sz w:val="20"/>
                <w:szCs w:val="20"/>
              </w:rPr>
            </w:pPr>
            <w:r w:rsidDel="00000000" w:rsidR="00000000" w:rsidRPr="00000000">
              <w:rPr>
                <w:rFonts w:ascii="Arial" w:cs="Arial" w:eastAsia="Arial" w:hAnsi="Arial"/>
                <w:rtl w:val="0"/>
              </w:rPr>
              <w:t xml:space="preserve">Outputs (what we will see as a result of our activities during and after the task force): </w:t>
            </w:r>
          </w:p>
          <w:p w:rsidR="00000000" w:rsidDel="00000000" w:rsidP="00000000" w:rsidRDefault="00000000" w:rsidRPr="00000000" w14:paraId="00000012">
            <w:pPr>
              <w:numPr>
                <w:ilvl w:val="1"/>
                <w:numId w:val="7"/>
              </w:numPr>
              <w:spacing w:line="276" w:lineRule="auto"/>
              <w:ind w:left="1440" w:hanging="360"/>
              <w:rPr>
                <w:sz w:val="20"/>
                <w:szCs w:val="20"/>
              </w:rPr>
            </w:pPr>
            <w:r w:rsidDel="00000000" w:rsidR="00000000" w:rsidRPr="00000000">
              <w:rPr>
                <w:rFonts w:ascii="Arial" w:cs="Arial" w:eastAsia="Arial" w:hAnsi="Arial"/>
                <w:rtl w:val="0"/>
              </w:rPr>
              <w:t xml:space="preserve">Trained community of practice that is prepared to detect, report, and respond to PADDD events (data collection/research and advocacy)</w:t>
            </w:r>
          </w:p>
          <w:p w:rsidR="00000000" w:rsidDel="00000000" w:rsidP="00000000" w:rsidRDefault="00000000" w:rsidRPr="00000000" w14:paraId="00000013">
            <w:pPr>
              <w:numPr>
                <w:ilvl w:val="1"/>
                <w:numId w:val="7"/>
              </w:numPr>
              <w:spacing w:line="276" w:lineRule="auto"/>
              <w:ind w:left="1440" w:hanging="360"/>
              <w:rPr>
                <w:sz w:val="20"/>
                <w:szCs w:val="20"/>
              </w:rPr>
            </w:pPr>
            <w:r w:rsidDel="00000000" w:rsidR="00000000" w:rsidRPr="00000000">
              <w:rPr>
                <w:rFonts w:ascii="Arial" w:cs="Arial" w:eastAsia="Arial" w:hAnsi="Arial"/>
                <w:rtl w:val="0"/>
              </w:rPr>
              <w:t xml:space="preserve">Recognition of PADDD by key stakeholders (e.g. governments, businesses) and formalized mechanisms to avoid environmentally-damaging PADDD events (e.g. safeguards, policies, processes)</w:t>
            </w:r>
          </w:p>
          <w:p w:rsidR="00000000" w:rsidDel="00000000" w:rsidP="00000000" w:rsidRDefault="00000000" w:rsidRPr="00000000" w14:paraId="00000014">
            <w:pPr>
              <w:numPr>
                <w:ilvl w:val="0"/>
                <w:numId w:val="7"/>
              </w:numPr>
              <w:spacing w:line="276" w:lineRule="auto"/>
              <w:ind w:left="720" w:hanging="360"/>
              <w:rPr>
                <w:sz w:val="20"/>
                <w:szCs w:val="20"/>
              </w:rPr>
            </w:pPr>
            <w:r w:rsidDel="00000000" w:rsidR="00000000" w:rsidRPr="00000000">
              <w:rPr>
                <w:rFonts w:ascii="Arial" w:cs="Arial" w:eastAsia="Arial" w:hAnsi="Arial"/>
                <w:rtl w:val="0"/>
              </w:rPr>
              <w:t xml:space="preserve">Outcomes (what changes we will make for the world): In turn, the community’s efforts will lead to enhanced knowledge, transparency, accountability, political pressure, sustained and additional financing, and other supports that will all contribute to avoiding and reducing harmful PADDD events and enhancing long-term conservation. </w:t>
            </w:r>
          </w:p>
          <w:p w:rsidR="00000000" w:rsidDel="00000000" w:rsidP="00000000" w:rsidRDefault="00000000" w:rsidRPr="00000000" w14:paraId="00000015">
            <w:pPr>
              <w:numPr>
                <w:ilvl w:val="0"/>
                <w:numId w:val="7"/>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Work with UNEP-WCMC to develop a protocol to formally track and report on the extent and trend of PADDD by country</w:t>
            </w:r>
          </w:p>
          <w:p w:rsidR="00000000" w:rsidDel="00000000" w:rsidP="00000000" w:rsidRDefault="00000000" w:rsidRPr="00000000" w14:paraId="0000001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rPr>
            </w:pPr>
            <w:r w:rsidDel="00000000" w:rsidR="00000000" w:rsidRPr="00000000">
              <w:rPr>
                <w:rFonts w:ascii="Arial" w:cs="Arial" w:eastAsia="Arial" w:hAnsi="Arial"/>
                <w:rtl w:val="0"/>
              </w:rPr>
              <w:t xml:space="preserve">We will consider our task force “complete” when we have:</w:t>
            </w:r>
          </w:p>
          <w:p w:rsidR="00000000" w:rsidDel="00000000" w:rsidP="00000000" w:rsidRDefault="00000000" w:rsidRPr="00000000" w14:paraId="00000018">
            <w:pPr>
              <w:numPr>
                <w:ilvl w:val="0"/>
                <w:numId w:val="1"/>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Completed, delivered, and made accessible a training on how to identify and report PADDD events</w:t>
            </w:r>
          </w:p>
          <w:p w:rsidR="00000000" w:rsidDel="00000000" w:rsidP="00000000" w:rsidRDefault="00000000" w:rsidRPr="00000000" w14:paraId="00000019">
            <w:pPr>
              <w:numPr>
                <w:ilvl w:val="0"/>
                <w:numId w:val="1"/>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Engaged via advocacy with at least three entities (e.g. private sector actors, coalitions, etc) and influenced at least one to adopt new standards or policies that will lead to the reduction or avoidance of PADDD events</w:t>
            </w:r>
          </w:p>
          <w:p w:rsidR="00000000" w:rsidDel="00000000" w:rsidP="00000000" w:rsidRDefault="00000000" w:rsidRPr="00000000" w14:paraId="0000001A">
            <w:pPr>
              <w:numPr>
                <w:ilvl w:val="0"/>
                <w:numId w:val="1"/>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Formed an engaged network of member with representation from all regions </w:t>
            </w:r>
          </w:p>
          <w:p w:rsidR="00000000" w:rsidDel="00000000" w:rsidP="00000000" w:rsidRDefault="00000000" w:rsidRPr="00000000" w14:paraId="0000001B">
            <w:pPr>
              <w:numPr>
                <w:ilvl w:val="0"/>
                <w:numId w:val="1"/>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PADDD tracking system is in place under Protected Planet (UNEP-WCMC)</w:t>
            </w:r>
          </w:p>
        </w:tc>
      </w:tr>
      <w:tr>
        <w:trPr>
          <w:cantSplit w:val="0"/>
          <w:tblHeader w:val="0"/>
        </w:trPr>
        <w:tc>
          <w:tcPr>
            <w:gridSpan w:val="2"/>
            <w:shd w:fill="d9e2f3" w:val="clear"/>
            <w:vAlign w:val="center"/>
          </w:tcPr>
          <w:p w:rsidR="00000000" w:rsidDel="00000000" w:rsidP="00000000" w:rsidRDefault="00000000" w:rsidRPr="00000000" w14:paraId="0000001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Purpose of Task Force/Specialist Group</w:t>
            </w:r>
          </w:p>
        </w:tc>
      </w:tr>
      <w:tr>
        <w:trPr>
          <w:cantSplit w:val="0"/>
          <w:tblHeader w:val="0"/>
        </w:trPr>
        <w:tc>
          <w:tcPr>
            <w:gridSpan w:val="2"/>
            <w:tcBorders>
              <w:bottom w:color="000000" w:space="0" w:sz="4" w:val="single"/>
            </w:tcBorders>
            <w:vAlign w:val="center"/>
          </w:tcPr>
          <w:p w:rsidR="00000000" w:rsidDel="00000000" w:rsidP="00000000" w:rsidRDefault="00000000" w:rsidRPr="00000000" w14:paraId="0000001F">
            <w:pPr>
              <w:spacing w:line="240" w:lineRule="auto"/>
              <w:jc w:val="both"/>
              <w:rPr>
                <w:rFonts w:ascii="Arial" w:cs="Arial" w:eastAsia="Arial" w:hAnsi="Arial"/>
              </w:rPr>
            </w:pPr>
            <w:r w:rsidDel="00000000" w:rsidR="00000000" w:rsidRPr="00000000">
              <w:rPr>
                <w:rFonts w:ascii="Arial" w:cs="Arial" w:eastAsia="Arial" w:hAnsi="Arial"/>
                <w:rtl w:val="0"/>
              </w:rPr>
              <w:t xml:space="preserve">The overall aim of the task force is to address PADDD by </w:t>
            </w:r>
          </w:p>
          <w:p w:rsidR="00000000" w:rsidDel="00000000" w:rsidP="00000000" w:rsidRDefault="00000000" w:rsidRPr="00000000" w14:paraId="00000020">
            <w:pPr>
              <w:numPr>
                <w:ilvl w:val="0"/>
                <w:numId w:val="3"/>
              </w:numPr>
              <w:spacing w:line="240" w:lineRule="auto"/>
              <w:ind w:left="720" w:hanging="360"/>
              <w:jc w:val="both"/>
              <w:rPr>
                <w:sz w:val="20"/>
                <w:szCs w:val="20"/>
              </w:rPr>
            </w:pPr>
            <w:r w:rsidDel="00000000" w:rsidR="00000000" w:rsidRPr="00000000">
              <w:rPr>
                <w:rFonts w:ascii="Arial" w:cs="Arial" w:eastAsia="Arial" w:hAnsi="Arial"/>
                <w:rtl w:val="0"/>
              </w:rPr>
              <w:t xml:space="preserve">Providing capacity and technical support to defend the integrity of PAs as a means to reduce unrestrained and poorly-governed PADDD events; </w:t>
            </w:r>
          </w:p>
          <w:p w:rsidR="00000000" w:rsidDel="00000000" w:rsidP="00000000" w:rsidRDefault="00000000" w:rsidRPr="00000000" w14:paraId="00000021">
            <w:pPr>
              <w:numPr>
                <w:ilvl w:val="0"/>
                <w:numId w:val="3"/>
              </w:numPr>
              <w:spacing w:line="240" w:lineRule="auto"/>
              <w:ind w:left="720" w:hanging="360"/>
              <w:jc w:val="both"/>
              <w:rPr>
                <w:sz w:val="20"/>
                <w:szCs w:val="20"/>
              </w:rPr>
            </w:pPr>
            <w:r w:rsidDel="00000000" w:rsidR="00000000" w:rsidRPr="00000000">
              <w:rPr>
                <w:rFonts w:ascii="Arial" w:cs="Arial" w:eastAsia="Arial" w:hAnsi="Arial"/>
                <w:rtl w:val="0"/>
              </w:rPr>
              <w:t xml:space="preserve">Encouraging governments and non-state actors to report on PADDD </w:t>
            </w:r>
          </w:p>
          <w:p w:rsidR="00000000" w:rsidDel="00000000" w:rsidP="00000000" w:rsidRDefault="00000000" w:rsidRPr="00000000" w14:paraId="00000022">
            <w:pPr>
              <w:numPr>
                <w:ilvl w:val="0"/>
                <w:numId w:val="3"/>
              </w:numPr>
              <w:spacing w:line="240" w:lineRule="auto"/>
              <w:ind w:left="720" w:hanging="360"/>
              <w:jc w:val="both"/>
              <w:rPr>
                <w:sz w:val="20"/>
                <w:szCs w:val="20"/>
              </w:rPr>
            </w:pPr>
            <w:r w:rsidDel="00000000" w:rsidR="00000000" w:rsidRPr="00000000">
              <w:rPr>
                <w:rFonts w:ascii="Arial" w:cs="Arial" w:eastAsia="Arial" w:hAnsi="Arial"/>
                <w:rtl w:val="0"/>
              </w:rPr>
              <w:t xml:space="preserve">Influencing the private sector (e.g. extractive industries) to adopt principles to avoid damaging PADDD and their effects </w:t>
            </w:r>
            <w:r w:rsidDel="00000000" w:rsidR="00000000" w:rsidRPr="00000000">
              <w:rPr>
                <w:rtl w:val="0"/>
              </w:rPr>
            </w:r>
          </w:p>
        </w:tc>
      </w:tr>
      <w:tr>
        <w:trPr>
          <w:cantSplit w:val="0"/>
          <w:tblHeader w:val="0"/>
        </w:trPr>
        <w:tc>
          <w:tcPr>
            <w:gridSpan w:val="2"/>
            <w:shd w:fill="d9e2f3" w:val="clear"/>
            <w:vAlign w:val="center"/>
          </w:tcPr>
          <w:p w:rsidR="00000000" w:rsidDel="00000000" w:rsidP="00000000" w:rsidRDefault="00000000" w:rsidRPr="00000000" w14:paraId="00000024">
            <w:pPr>
              <w:spacing w:line="240" w:lineRule="auto"/>
              <w:rPr>
                <w:b w:val="1"/>
                <w:sz w:val="24"/>
                <w:szCs w:val="24"/>
              </w:rPr>
            </w:pPr>
            <w:r w:rsidDel="00000000" w:rsidR="00000000" w:rsidRPr="00000000">
              <w:rPr>
                <w:rFonts w:ascii="Calibri" w:cs="Calibri" w:eastAsia="Calibri" w:hAnsi="Calibri"/>
                <w:b w:val="1"/>
                <w:sz w:val="24"/>
                <w:szCs w:val="24"/>
                <w:rtl w:val="0"/>
              </w:rPr>
              <w:t xml:space="preserve">Integration in GPAP/WCPA’s Quadrennial Programme 2017-2020 (describe but also use checklist below to indicate which areas are covered)</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26">
            <w:pPr>
              <w:spacing w:line="240"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Note to update this with the new programme; awaiting template from Erinn</w:t>
            </w: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b w:val="1"/>
                <w:sz w:val="22"/>
                <w:szCs w:val="22"/>
              </w:rPr>
            </w:pPr>
            <w:r w:rsidDel="00000000" w:rsidR="00000000" w:rsidRPr="00000000">
              <w:rPr>
                <w:rtl w:val="0"/>
              </w:rPr>
            </w:r>
          </w:p>
        </w:tc>
      </w:tr>
      <w:tr>
        <w:trPr>
          <w:cantSplit w:val="0"/>
          <w:tblHeader w:val="0"/>
        </w:trPr>
        <w:tc>
          <w:tcPr>
            <w:gridSpan w:val="2"/>
            <w:shd w:fill="d9e2f3" w:val="clear"/>
            <w:vAlign w:val="center"/>
          </w:tcPr>
          <w:p w:rsidR="00000000" w:rsidDel="00000000" w:rsidP="00000000" w:rsidRDefault="00000000" w:rsidRPr="00000000" w14:paraId="00000029">
            <w:pPr>
              <w:spacing w:line="240" w:lineRule="auto"/>
              <w:rPr>
                <w:rFonts w:ascii="Arial" w:cs="Arial" w:eastAsia="Arial" w:hAnsi="Arial"/>
                <w:sz w:val="22"/>
                <w:szCs w:val="22"/>
              </w:rPr>
            </w:pPr>
            <w:r w:rsidDel="00000000" w:rsidR="00000000" w:rsidRPr="00000000">
              <w:rPr>
                <w:rFonts w:ascii="Calibri" w:cs="Calibri" w:eastAsia="Calibri" w:hAnsi="Calibri"/>
                <w:b w:val="1"/>
                <w:sz w:val="24"/>
                <w:szCs w:val="24"/>
                <w:rtl w:val="0"/>
              </w:rPr>
              <w:t xml:space="preserve">Objective 1: </w:t>
            </w:r>
            <w:r w:rsidDel="00000000" w:rsidR="00000000" w:rsidRPr="00000000">
              <w:rPr>
                <w:rFonts w:ascii="Arial" w:cs="Arial" w:eastAsia="Arial" w:hAnsi="Arial"/>
                <w:b w:val="1"/>
                <w:sz w:val="22"/>
                <w:szCs w:val="22"/>
                <w:rtl w:val="0"/>
              </w:rPr>
              <w:t xml:space="preserve">Build capacity</w:t>
            </w:r>
            <w:r w:rsidDel="00000000" w:rsidR="00000000" w:rsidRPr="00000000">
              <w:rPr>
                <w:rFonts w:ascii="Arial" w:cs="Arial" w:eastAsia="Arial" w:hAnsi="Arial"/>
                <w:sz w:val="22"/>
                <w:szCs w:val="22"/>
                <w:rtl w:val="0"/>
              </w:rPr>
              <w:t xml:space="preserve"> of the conservation community to defend the integrity of protected and conserved areas as a means to reduce damaging PADDD events</w:t>
            </w:r>
          </w:p>
        </w:tc>
      </w:tr>
      <w:tr>
        <w:trPr>
          <w:cantSplit w:val="0"/>
          <w:tblHeader w:val="0"/>
        </w:trPr>
        <w:tc>
          <w:tcPr>
            <w:gridSpan w:val="2"/>
            <w:shd w:fill="d9e2f3" w:val="clear"/>
            <w:vAlign w:val="center"/>
          </w:tcPr>
          <w:p w:rsidR="00000000" w:rsidDel="00000000" w:rsidP="00000000" w:rsidRDefault="00000000" w:rsidRPr="00000000" w14:paraId="0000002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Goals and activities: </w:t>
            </w:r>
            <w:r w:rsidDel="00000000" w:rsidR="00000000" w:rsidRPr="00000000">
              <w:rPr>
                <w:rFonts w:ascii="Calibri" w:cs="Calibri" w:eastAsia="Calibri" w:hAnsi="Calibri"/>
                <w:b w:val="1"/>
                <w:rtl w:val="0"/>
              </w:rPr>
              <w:t xml:space="preserve">(List these paying attention to SMART objectives see below)</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2D">
            <w:pPr>
              <w:numPr>
                <w:ilvl w:val="0"/>
                <w:numId w:val="6"/>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Convene and steward a diverse </w:t>
            </w:r>
            <w:r w:rsidDel="00000000" w:rsidR="00000000" w:rsidRPr="00000000">
              <w:rPr>
                <w:rFonts w:ascii="Arial" w:cs="Arial" w:eastAsia="Arial" w:hAnsi="Arial"/>
                <w:b w:val="1"/>
                <w:rtl w:val="0"/>
              </w:rPr>
              <w:t xml:space="preserve">community of practice</w:t>
            </w:r>
            <w:r w:rsidDel="00000000" w:rsidR="00000000" w:rsidRPr="00000000">
              <w:rPr>
                <w:rFonts w:ascii="Arial" w:cs="Arial" w:eastAsia="Arial" w:hAnsi="Arial"/>
                <w:rtl w:val="0"/>
              </w:rPr>
              <w:t xml:space="preserve">, engaging relevant stakeholders </w:t>
            </w:r>
          </w:p>
          <w:p w:rsidR="00000000" w:rsidDel="00000000" w:rsidP="00000000" w:rsidRDefault="00000000" w:rsidRPr="00000000" w14:paraId="0000002E">
            <w:pPr>
              <w:numPr>
                <w:ilvl w:val="0"/>
                <w:numId w:val="6"/>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Create spaces (e.g. listserv, webinars, task force meetings) to promote </w:t>
            </w:r>
            <w:r w:rsidDel="00000000" w:rsidR="00000000" w:rsidRPr="00000000">
              <w:rPr>
                <w:rFonts w:ascii="Arial" w:cs="Arial" w:eastAsia="Arial" w:hAnsi="Arial"/>
                <w:b w:val="1"/>
                <w:rtl w:val="0"/>
              </w:rPr>
              <w:t xml:space="preserve">knowledge sharing and learning</w:t>
            </w:r>
            <w:r w:rsidDel="00000000" w:rsidR="00000000" w:rsidRPr="00000000">
              <w:rPr>
                <w:rFonts w:ascii="Arial" w:cs="Arial" w:eastAsia="Arial" w:hAnsi="Arial"/>
                <w:rtl w:val="0"/>
              </w:rPr>
              <w:t xml:space="preserve"> among members, including about </w:t>
            </w:r>
            <w:r w:rsidDel="00000000" w:rsidR="00000000" w:rsidRPr="00000000">
              <w:rPr>
                <w:rFonts w:ascii="Arial" w:cs="Arial" w:eastAsia="Arial" w:hAnsi="Arial"/>
                <w:b w:val="1"/>
                <w:rtl w:val="0"/>
              </w:rPr>
              <w:t xml:space="preserve">challenges </w:t>
            </w:r>
            <w:r w:rsidDel="00000000" w:rsidR="00000000" w:rsidRPr="00000000">
              <w:rPr>
                <w:rFonts w:ascii="Arial" w:cs="Arial" w:eastAsia="Arial" w:hAnsi="Arial"/>
                <w:rtl w:val="0"/>
              </w:rPr>
              <w:t xml:space="preserve">(proposed and enacted rollbacks) and </w:t>
            </w:r>
            <w:r w:rsidDel="00000000" w:rsidR="00000000" w:rsidRPr="00000000">
              <w:rPr>
                <w:rFonts w:ascii="Arial" w:cs="Arial" w:eastAsia="Arial" w:hAnsi="Arial"/>
                <w:b w:val="1"/>
                <w:rtl w:val="0"/>
              </w:rPr>
              <w:t xml:space="preserve">solutions </w:t>
            </w:r>
            <w:r w:rsidDel="00000000" w:rsidR="00000000" w:rsidRPr="00000000">
              <w:rPr>
                <w:rFonts w:ascii="Arial" w:cs="Arial" w:eastAsia="Arial" w:hAnsi="Arial"/>
                <w:rtl w:val="0"/>
              </w:rPr>
              <w:t xml:space="preserve">(private sector, policy, community-based efforts to address PADDD</w:t>
            </w:r>
          </w:p>
          <w:p w:rsidR="00000000" w:rsidDel="00000000" w:rsidP="00000000" w:rsidRDefault="00000000" w:rsidRPr="00000000" w14:paraId="0000002F">
            <w:pPr>
              <w:numPr>
                <w:ilvl w:val="0"/>
                <w:numId w:val="6"/>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Develop and deliver </w:t>
            </w:r>
            <w:r w:rsidDel="00000000" w:rsidR="00000000" w:rsidRPr="00000000">
              <w:rPr>
                <w:rFonts w:ascii="Arial" w:cs="Arial" w:eastAsia="Arial" w:hAnsi="Arial"/>
                <w:b w:val="1"/>
                <w:rtl w:val="0"/>
              </w:rPr>
              <w:t xml:space="preserve">training </w:t>
            </w:r>
            <w:r w:rsidDel="00000000" w:rsidR="00000000" w:rsidRPr="00000000">
              <w:rPr>
                <w:rFonts w:ascii="Arial" w:cs="Arial" w:eastAsia="Arial" w:hAnsi="Arial"/>
                <w:rtl w:val="0"/>
              </w:rPr>
              <w:t xml:space="preserve">to members and relevant stakeholders to </w:t>
            </w:r>
            <w:r w:rsidDel="00000000" w:rsidR="00000000" w:rsidRPr="00000000">
              <w:rPr>
                <w:rFonts w:ascii="Arial" w:cs="Arial" w:eastAsia="Arial" w:hAnsi="Arial"/>
                <w:b w:val="1"/>
                <w:rtl w:val="0"/>
              </w:rPr>
              <w:t xml:space="preserve">detect, prevent, and respond</w:t>
            </w:r>
            <w:r w:rsidDel="00000000" w:rsidR="00000000" w:rsidRPr="00000000">
              <w:rPr>
                <w:rFonts w:ascii="Arial" w:cs="Arial" w:eastAsia="Arial" w:hAnsi="Arial"/>
                <w:rtl w:val="0"/>
              </w:rPr>
              <w:t xml:space="preserve"> to PADDD events</w:t>
            </w:r>
          </w:p>
        </w:tc>
      </w:tr>
      <w:tr>
        <w:trPr>
          <w:cantSplit w:val="0"/>
          <w:tblHeader w:val="0"/>
        </w:trPr>
        <w:tc>
          <w:tcPr>
            <w:gridSpan w:val="2"/>
            <w:shd w:fill="d9e2f3" w:val="clear"/>
            <w:vAlign w:val="center"/>
          </w:tcPr>
          <w:p w:rsidR="00000000" w:rsidDel="00000000" w:rsidP="00000000" w:rsidRDefault="00000000" w:rsidRPr="00000000" w14:paraId="00000031">
            <w:pPr>
              <w:spacing w:line="240" w:lineRule="auto"/>
              <w:rPr>
                <w:rFonts w:ascii="Arial" w:cs="Arial" w:eastAsia="Arial" w:hAnsi="Arial"/>
                <w:sz w:val="22"/>
                <w:szCs w:val="22"/>
              </w:rPr>
            </w:pPr>
            <w:r w:rsidDel="00000000" w:rsidR="00000000" w:rsidRPr="00000000">
              <w:rPr>
                <w:rFonts w:ascii="Calibri" w:cs="Calibri" w:eastAsia="Calibri" w:hAnsi="Calibri"/>
                <w:b w:val="1"/>
                <w:sz w:val="24"/>
                <w:szCs w:val="24"/>
                <w:rtl w:val="0"/>
              </w:rPr>
              <w:t xml:space="preserve">Objective 2:</w:t>
            </w:r>
            <w:r w:rsidDel="00000000" w:rsidR="00000000" w:rsidRPr="00000000">
              <w:rPr>
                <w:sz w:val="24"/>
                <w:szCs w:val="24"/>
                <w:rtl w:val="0"/>
              </w:rPr>
              <w:t xml:space="preserve"> </w:t>
            </w:r>
            <w:r w:rsidDel="00000000" w:rsidR="00000000" w:rsidRPr="00000000">
              <w:rPr>
                <w:rFonts w:ascii="Arial" w:cs="Arial" w:eastAsia="Arial" w:hAnsi="Arial"/>
                <w:b w:val="1"/>
                <w:sz w:val="22"/>
                <w:szCs w:val="22"/>
                <w:rtl w:val="0"/>
              </w:rPr>
              <w:t xml:space="preserve">Create, promote, and share knowledge </w:t>
            </w:r>
            <w:r w:rsidDel="00000000" w:rsidR="00000000" w:rsidRPr="00000000">
              <w:rPr>
                <w:rFonts w:ascii="Arial" w:cs="Arial" w:eastAsia="Arial" w:hAnsi="Arial"/>
                <w:sz w:val="22"/>
                <w:szCs w:val="22"/>
                <w:rtl w:val="0"/>
              </w:rPr>
              <w:t xml:space="preserve">on threats to permanence of conservation (e.g. damaging PADDD, and similar changes affecting OECMs and IPLC areas) and solutions</w:t>
            </w:r>
          </w:p>
        </w:tc>
      </w:tr>
      <w:tr>
        <w:trPr>
          <w:cantSplit w:val="0"/>
          <w:trHeight w:val="307.96875" w:hRule="atLeast"/>
          <w:tblHeader w:val="0"/>
        </w:trPr>
        <w:tc>
          <w:tcPr>
            <w:gridSpan w:val="2"/>
            <w:shd w:fill="d9e2f3" w:val="clear"/>
            <w:vAlign w:val="center"/>
          </w:tcPr>
          <w:p w:rsidR="00000000" w:rsidDel="00000000" w:rsidP="00000000" w:rsidRDefault="00000000" w:rsidRPr="00000000" w14:paraId="0000003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Goals and activities:  </w:t>
            </w:r>
            <w:r w:rsidDel="00000000" w:rsidR="00000000" w:rsidRPr="00000000">
              <w:rPr>
                <w:rFonts w:ascii="Calibri" w:cs="Calibri" w:eastAsia="Calibri" w:hAnsi="Calibri"/>
                <w:b w:val="1"/>
                <w:rtl w:val="0"/>
              </w:rPr>
              <w:t xml:space="preserve">(List these paying attention to SMART objectives see below)</w:t>
            </w:r>
            <w:r w:rsidDel="00000000" w:rsidR="00000000" w:rsidRPr="00000000">
              <w:rPr>
                <w:rtl w:val="0"/>
              </w:rPr>
            </w:r>
          </w:p>
        </w:tc>
      </w:tr>
      <w:tr>
        <w:trPr>
          <w:cantSplit w:val="0"/>
          <w:tblHeader w:val="0"/>
        </w:trPr>
        <w:tc>
          <w:tcPr>
            <w:gridSpan w:val="2"/>
            <w:tcBorders>
              <w:bottom w:color="000000" w:space="0" w:sz="4" w:val="single"/>
            </w:tcBorders>
            <w:vAlign w:val="center"/>
          </w:tcPr>
          <w:p w:rsidR="00000000" w:rsidDel="00000000" w:rsidP="00000000" w:rsidRDefault="00000000" w:rsidRPr="00000000" w14:paraId="00000035">
            <w:pPr>
              <w:numPr>
                <w:ilvl w:val="0"/>
                <w:numId w:val="2"/>
              </w:numPr>
              <w:spacing w:line="240" w:lineRule="auto"/>
              <w:ind w:left="360"/>
              <w:rPr>
                <w:rFonts w:ascii="Arial" w:cs="Arial" w:eastAsia="Arial" w:hAnsi="Arial"/>
              </w:rPr>
            </w:pPr>
            <w:r w:rsidDel="00000000" w:rsidR="00000000" w:rsidRPr="00000000">
              <w:rPr>
                <w:rFonts w:ascii="Arial" w:cs="Arial" w:eastAsia="Arial" w:hAnsi="Arial"/>
                <w:rtl w:val="0"/>
              </w:rPr>
              <w:t xml:space="preserve">Develop and prioritize research questions related to PADDD for use by the conservation science community</w:t>
            </w:r>
          </w:p>
          <w:p w:rsidR="00000000" w:rsidDel="00000000" w:rsidP="00000000" w:rsidRDefault="00000000" w:rsidRPr="00000000" w14:paraId="00000036">
            <w:pPr>
              <w:numPr>
                <w:ilvl w:val="0"/>
                <w:numId w:val="2"/>
              </w:numPr>
              <w:spacing w:line="240" w:lineRule="auto"/>
              <w:ind w:left="360"/>
              <w:rPr>
                <w:rFonts w:ascii="Arial" w:cs="Arial" w:eastAsia="Arial" w:hAnsi="Arial"/>
              </w:rPr>
            </w:pPr>
            <w:r w:rsidDel="00000000" w:rsidR="00000000" w:rsidRPr="00000000">
              <w:rPr>
                <w:rFonts w:ascii="Arial" w:cs="Arial" w:eastAsia="Arial" w:hAnsi="Arial"/>
                <w:rtl w:val="0"/>
              </w:rPr>
              <w:t xml:space="preserve">Lead and collaborate on relevant </w:t>
            </w:r>
            <w:r w:rsidDel="00000000" w:rsidR="00000000" w:rsidRPr="00000000">
              <w:rPr>
                <w:rFonts w:ascii="Arial" w:cs="Arial" w:eastAsia="Arial" w:hAnsi="Arial"/>
                <w:b w:val="1"/>
                <w:rtl w:val="0"/>
              </w:rPr>
              <w:t xml:space="preserve">research </w:t>
            </w:r>
            <w:r w:rsidDel="00000000" w:rsidR="00000000" w:rsidRPr="00000000">
              <w:rPr>
                <w:rFonts w:ascii="Arial" w:cs="Arial" w:eastAsia="Arial" w:hAnsi="Arial"/>
                <w:rtl w:val="0"/>
              </w:rPr>
              <w:t xml:space="preserve">papers and reports, including potentially an annual progress report on PADDD</w:t>
            </w:r>
          </w:p>
          <w:p w:rsidR="00000000" w:rsidDel="00000000" w:rsidP="00000000" w:rsidRDefault="00000000" w:rsidRPr="00000000" w14:paraId="00000037">
            <w:pPr>
              <w:numPr>
                <w:ilvl w:val="0"/>
                <w:numId w:val="2"/>
              </w:numPr>
              <w:spacing w:line="240" w:lineRule="auto"/>
              <w:ind w:left="360"/>
              <w:rPr>
                <w:rFonts w:ascii="Arial" w:cs="Arial" w:eastAsia="Arial" w:hAnsi="Arial"/>
              </w:rPr>
            </w:pPr>
            <w:r w:rsidDel="00000000" w:rsidR="00000000" w:rsidRPr="00000000">
              <w:rPr>
                <w:rFonts w:ascii="Arial" w:cs="Arial" w:eastAsia="Arial" w:hAnsi="Arial"/>
                <w:b w:val="1"/>
                <w:rtl w:val="0"/>
              </w:rPr>
              <w:t xml:space="preserve">Communicate </w:t>
            </w:r>
            <w:r w:rsidDel="00000000" w:rsidR="00000000" w:rsidRPr="00000000">
              <w:rPr>
                <w:rFonts w:ascii="Arial" w:cs="Arial" w:eastAsia="Arial" w:hAnsi="Arial"/>
                <w:rtl w:val="0"/>
              </w:rPr>
              <w:t xml:space="preserve">research findings and insights about PADDD events and solutions through webinars, newsletters, blogs, through IUCN channels and member organizations, and traditional and social media (e.g. @PADDDtracker twitter) </w:t>
            </w:r>
          </w:p>
          <w:p w:rsidR="00000000" w:rsidDel="00000000" w:rsidP="00000000" w:rsidRDefault="00000000" w:rsidRPr="00000000" w14:paraId="00000038">
            <w:pPr>
              <w:numPr>
                <w:ilvl w:val="0"/>
                <w:numId w:val="2"/>
              </w:numPr>
              <w:spacing w:line="240" w:lineRule="auto"/>
              <w:ind w:left="360"/>
              <w:rPr>
                <w:rFonts w:ascii="Arial" w:cs="Arial" w:eastAsia="Arial" w:hAnsi="Arial"/>
              </w:rPr>
            </w:pPr>
            <w:r w:rsidDel="00000000" w:rsidR="00000000" w:rsidRPr="00000000">
              <w:rPr>
                <w:rFonts w:ascii="Arial" w:cs="Arial" w:eastAsia="Arial" w:hAnsi="Arial"/>
                <w:rtl w:val="0"/>
              </w:rPr>
              <w:t xml:space="preserve">In collaboration with WWF and CI, contribute to the management of </w:t>
            </w:r>
            <w:r w:rsidDel="00000000" w:rsidR="00000000" w:rsidRPr="00000000">
              <w:rPr>
                <w:rFonts w:ascii="Arial" w:cs="Arial" w:eastAsia="Arial" w:hAnsi="Arial"/>
                <w:b w:val="1"/>
                <w:rtl w:val="0"/>
              </w:rPr>
              <w:t xml:space="preserve">PADDDtracker</w:t>
            </w:r>
            <w:r w:rsidDel="00000000" w:rsidR="00000000" w:rsidRPr="00000000">
              <w:rPr>
                <w:rFonts w:ascii="Arial" w:cs="Arial" w:eastAsia="Arial" w:hAnsi="Arial"/>
                <w:rtl w:val="0"/>
              </w:rPr>
              <w:t xml:space="preserve"> websites (global and Brazil platforms)</w:t>
            </w:r>
          </w:p>
          <w:p w:rsidR="00000000" w:rsidDel="00000000" w:rsidP="00000000" w:rsidRDefault="00000000" w:rsidRPr="00000000" w14:paraId="00000039">
            <w:pPr>
              <w:numPr>
                <w:ilvl w:val="0"/>
                <w:numId w:val="2"/>
              </w:numPr>
              <w:spacing w:line="240" w:lineRule="auto"/>
              <w:ind w:left="360"/>
              <w:rPr>
                <w:rFonts w:ascii="Arial" w:cs="Arial" w:eastAsia="Arial" w:hAnsi="Arial"/>
              </w:rPr>
            </w:pPr>
            <w:r w:rsidDel="00000000" w:rsidR="00000000" w:rsidRPr="00000000">
              <w:rPr>
                <w:rFonts w:ascii="Arial" w:cs="Arial" w:eastAsia="Arial" w:hAnsi="Arial"/>
                <w:rtl w:val="0"/>
              </w:rPr>
              <w:t xml:space="preserve">Promote the use of data on PADDD on other </w:t>
            </w:r>
            <w:r w:rsidDel="00000000" w:rsidR="00000000" w:rsidRPr="00000000">
              <w:rPr>
                <w:rFonts w:ascii="Arial" w:cs="Arial" w:eastAsia="Arial" w:hAnsi="Arial"/>
                <w:b w:val="1"/>
                <w:rtl w:val="0"/>
              </w:rPr>
              <w:t xml:space="preserve">platforms, including the WDPA; </w:t>
            </w:r>
            <w:r w:rsidDel="00000000" w:rsidR="00000000" w:rsidRPr="00000000">
              <w:rPr>
                <w:rFonts w:ascii="Arial" w:cs="Arial" w:eastAsia="Arial" w:hAnsi="Arial"/>
                <w:rtl w:val="0"/>
              </w:rPr>
              <w:t xml:space="preserve">encourage tracking and data contributions by others</w:t>
            </w:r>
            <w:r w:rsidDel="00000000" w:rsidR="00000000" w:rsidRPr="00000000">
              <w:rPr>
                <w:rFonts w:ascii="Arial" w:cs="Arial" w:eastAsia="Arial" w:hAnsi="Arial"/>
                <w:b w:val="1"/>
                <w:rtl w:val="0"/>
              </w:rPr>
              <w:t xml:space="preserve"> </w:t>
            </w:r>
          </w:p>
          <w:p w:rsidR="00000000" w:rsidDel="00000000" w:rsidP="00000000" w:rsidRDefault="00000000" w:rsidRPr="00000000" w14:paraId="0000003A">
            <w:pPr>
              <w:numPr>
                <w:ilvl w:val="0"/>
                <w:numId w:val="2"/>
              </w:numPr>
              <w:spacing w:line="240" w:lineRule="auto"/>
              <w:ind w:left="360"/>
              <w:rPr>
                <w:rFonts w:ascii="Arial" w:cs="Arial" w:eastAsia="Arial" w:hAnsi="Arial"/>
              </w:rPr>
            </w:pPr>
            <w:r w:rsidDel="00000000" w:rsidR="00000000" w:rsidRPr="00000000">
              <w:rPr>
                <w:rFonts w:ascii="Arial" w:cs="Arial" w:eastAsia="Arial" w:hAnsi="Arial"/>
                <w:rtl w:val="0"/>
              </w:rPr>
              <w:t xml:space="preserve">Building on methodology for PAs, develop methodology to monitor downgrading, downsizing, and degazettement in OECMs</w:t>
            </w:r>
          </w:p>
        </w:tc>
      </w:tr>
      <w:tr>
        <w:trPr>
          <w:cantSplit w:val="0"/>
          <w:tblHeader w:val="0"/>
        </w:trPr>
        <w:tc>
          <w:tcPr>
            <w:gridSpan w:val="2"/>
            <w:tcBorders>
              <w:bottom w:color="000000" w:space="0" w:sz="4" w:val="single"/>
            </w:tcBorders>
            <w:shd w:fill="d9e2f3" w:val="clear"/>
            <w:vAlign w:val="center"/>
          </w:tcPr>
          <w:p w:rsidR="00000000" w:rsidDel="00000000" w:rsidP="00000000" w:rsidRDefault="00000000" w:rsidRPr="00000000" w14:paraId="0000003C">
            <w:pPr>
              <w:spacing w:line="240" w:lineRule="auto"/>
              <w:rPr>
                <w:rFonts w:ascii="Arial" w:cs="Arial" w:eastAsia="Arial" w:hAnsi="Arial"/>
                <w:sz w:val="22"/>
                <w:szCs w:val="22"/>
              </w:rPr>
            </w:pPr>
            <w:r w:rsidDel="00000000" w:rsidR="00000000" w:rsidRPr="00000000">
              <w:rPr>
                <w:rFonts w:ascii="Calibri" w:cs="Calibri" w:eastAsia="Calibri" w:hAnsi="Calibri"/>
                <w:b w:val="1"/>
                <w:sz w:val="24"/>
                <w:szCs w:val="24"/>
                <w:rtl w:val="0"/>
              </w:rPr>
              <w:t xml:space="preserve">Objective 3  </w:t>
            </w:r>
            <w:r w:rsidDel="00000000" w:rsidR="00000000" w:rsidRPr="00000000">
              <w:rPr>
                <w:rFonts w:ascii="Arial" w:cs="Arial" w:eastAsia="Arial" w:hAnsi="Arial"/>
                <w:b w:val="1"/>
                <w:sz w:val="22"/>
                <w:szCs w:val="22"/>
                <w:rtl w:val="0"/>
              </w:rPr>
              <w:t xml:space="preserve">Advocate </w:t>
            </w:r>
            <w:r w:rsidDel="00000000" w:rsidR="00000000" w:rsidRPr="00000000">
              <w:rPr>
                <w:rFonts w:ascii="Arial" w:cs="Arial" w:eastAsia="Arial" w:hAnsi="Arial"/>
                <w:sz w:val="22"/>
                <w:szCs w:val="22"/>
                <w:rtl w:val="0"/>
              </w:rPr>
              <w:t xml:space="preserve">in policy spaces at international, national, and local levels to support the integrity of protected and conserved areas</w:t>
            </w:r>
          </w:p>
        </w:tc>
      </w:tr>
      <w:tr>
        <w:trPr>
          <w:cantSplit w:val="0"/>
          <w:tblHeader w:val="0"/>
        </w:trPr>
        <w:tc>
          <w:tcPr>
            <w:gridSpan w:val="2"/>
            <w:tcBorders>
              <w:bottom w:color="000000" w:space="0" w:sz="4" w:val="single"/>
            </w:tcBorders>
            <w:shd w:fill="d9e2f3" w:val="clear"/>
            <w:vAlign w:val="center"/>
          </w:tcPr>
          <w:p w:rsidR="00000000" w:rsidDel="00000000" w:rsidP="00000000" w:rsidRDefault="00000000" w:rsidRPr="00000000" w14:paraId="0000003E">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4"/>
                <w:szCs w:val="24"/>
                <w:rtl w:val="0"/>
              </w:rPr>
              <w:t xml:space="preserve">Goals and activities:   </w:t>
            </w:r>
            <w:r w:rsidDel="00000000" w:rsidR="00000000" w:rsidRPr="00000000">
              <w:rPr>
                <w:rFonts w:ascii="Calibri" w:cs="Calibri" w:eastAsia="Calibri" w:hAnsi="Calibri"/>
                <w:b w:val="1"/>
                <w:sz w:val="22"/>
                <w:szCs w:val="22"/>
                <w:rtl w:val="0"/>
              </w:rPr>
              <w:t xml:space="preserve">(List these paying attention to SMART objectives see below)</w:t>
            </w:r>
          </w:p>
        </w:tc>
      </w:tr>
      <w:tr>
        <w:trPr>
          <w:cantSplit w:val="0"/>
          <w:tblHeader w:val="0"/>
        </w:trPr>
        <w:tc>
          <w:tcPr>
            <w:gridSpan w:val="2"/>
            <w:tcBorders>
              <w:bottom w:color="000000" w:space="0" w:sz="4" w:val="single"/>
            </w:tcBorders>
            <w:vAlign w:val="center"/>
          </w:tcPr>
          <w:p w:rsidR="00000000" w:rsidDel="00000000" w:rsidP="00000000" w:rsidRDefault="00000000" w:rsidRPr="00000000" w14:paraId="00000040">
            <w:pPr>
              <w:numPr>
                <w:ilvl w:val="0"/>
                <w:numId w:val="5"/>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Produce IUCN WCPA </w:t>
            </w:r>
            <w:r w:rsidDel="00000000" w:rsidR="00000000" w:rsidRPr="00000000">
              <w:rPr>
                <w:rFonts w:ascii="Arial" w:cs="Arial" w:eastAsia="Arial" w:hAnsi="Arial"/>
                <w:b w:val="1"/>
                <w:rtl w:val="0"/>
              </w:rPr>
              <w:t xml:space="preserve">position paper or technical note </w:t>
            </w:r>
            <w:r w:rsidDel="00000000" w:rsidR="00000000" w:rsidRPr="00000000">
              <w:rPr>
                <w:rFonts w:ascii="Arial" w:cs="Arial" w:eastAsia="Arial" w:hAnsi="Arial"/>
                <w:rtl w:val="0"/>
              </w:rPr>
              <w:t xml:space="preserve">on best practices for avoiding harmful PADDD, drawing from Resolution 084</w:t>
            </w:r>
          </w:p>
          <w:p w:rsidR="00000000" w:rsidDel="00000000" w:rsidP="00000000" w:rsidRDefault="00000000" w:rsidRPr="00000000" w14:paraId="00000041">
            <w:pPr>
              <w:numPr>
                <w:ilvl w:val="0"/>
                <w:numId w:val="5"/>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Engage in the </w:t>
            </w:r>
            <w:r w:rsidDel="00000000" w:rsidR="00000000" w:rsidRPr="00000000">
              <w:rPr>
                <w:rFonts w:ascii="Arial" w:cs="Arial" w:eastAsia="Arial" w:hAnsi="Arial"/>
                <w:b w:val="1"/>
                <w:rtl w:val="0"/>
              </w:rPr>
              <w:t xml:space="preserve">CBD COP 15 and its implementation</w:t>
            </w:r>
            <w:r w:rsidDel="00000000" w:rsidR="00000000" w:rsidRPr="00000000">
              <w:rPr>
                <w:rFonts w:ascii="Arial" w:cs="Arial" w:eastAsia="Arial" w:hAnsi="Arial"/>
                <w:rtl w:val="0"/>
              </w:rPr>
              <w:t xml:space="preserve"> to highlight the importance of avoiding environmentally-damaging PADDD as a means to realise Target 3</w:t>
            </w:r>
          </w:p>
          <w:p w:rsidR="00000000" w:rsidDel="00000000" w:rsidP="00000000" w:rsidRDefault="00000000" w:rsidRPr="00000000" w14:paraId="00000042">
            <w:pPr>
              <w:numPr>
                <w:ilvl w:val="0"/>
                <w:numId w:val="5"/>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Advocate for the </w:t>
            </w:r>
            <w:r w:rsidDel="00000000" w:rsidR="00000000" w:rsidRPr="00000000">
              <w:rPr>
                <w:rFonts w:ascii="Arial" w:cs="Arial" w:eastAsia="Arial" w:hAnsi="Arial"/>
                <w:b w:val="1"/>
                <w:rtl w:val="0"/>
              </w:rPr>
              <w:t xml:space="preserve">integration </w:t>
            </w:r>
            <w:r w:rsidDel="00000000" w:rsidR="00000000" w:rsidRPr="00000000">
              <w:rPr>
                <w:rFonts w:ascii="Arial" w:cs="Arial" w:eastAsia="Arial" w:hAnsi="Arial"/>
                <w:rtl w:val="0"/>
              </w:rPr>
              <w:t xml:space="preserve">of data and best practices to safeguard PAs with businesses, governments, funding agencies, and other communities of practice (specific engagements to be defined as strategic, e.g. mining, oil and gas, industrial agriculture, infrastructure)</w:t>
            </w:r>
          </w:p>
          <w:p w:rsidR="00000000" w:rsidDel="00000000" w:rsidP="00000000" w:rsidRDefault="00000000" w:rsidRPr="00000000" w14:paraId="00000043">
            <w:pPr>
              <w:numPr>
                <w:ilvl w:val="0"/>
                <w:numId w:val="5"/>
              </w:numPr>
              <w:spacing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Advocate for governments to report on PADDD in their NBSAPs</w:t>
            </w:r>
          </w:p>
        </w:tc>
      </w:tr>
      <w:tr>
        <w:trPr>
          <w:cantSplit w:val="0"/>
          <w:tblHeader w:val="0"/>
        </w:trPr>
        <w:tc>
          <w:tcPr>
            <w:gridSpan w:val="2"/>
            <w:tcBorders>
              <w:bottom w:color="000000" w:space="0" w:sz="4" w:val="single"/>
            </w:tcBorders>
            <w:shd w:fill="d9e2f3" w:val="clear"/>
            <w:vAlign w:val="center"/>
          </w:tcPr>
          <w:p w:rsidR="00000000" w:rsidDel="00000000" w:rsidP="00000000" w:rsidRDefault="00000000" w:rsidRPr="00000000" w14:paraId="0000004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Objective 4:  Coordinate discussions within WCPA membership, IUCN, and supporters </w:t>
            </w:r>
          </w:p>
        </w:tc>
      </w:tr>
      <w:tr>
        <w:trPr>
          <w:cantSplit w:val="0"/>
          <w:trHeight w:val="89" w:hRule="atLeast"/>
          <w:tblHeader w:val="0"/>
        </w:trPr>
        <w:tc>
          <w:tcPr>
            <w:gridSpan w:val="2"/>
            <w:tcBorders>
              <w:bottom w:color="000000" w:space="0" w:sz="4" w:val="single"/>
            </w:tcBorders>
            <w:shd w:fill="d9e2f3" w:val="clear"/>
            <w:vAlign w:val="center"/>
          </w:tcPr>
          <w:p w:rsidR="00000000" w:rsidDel="00000000" w:rsidP="00000000" w:rsidRDefault="00000000" w:rsidRPr="00000000" w14:paraId="00000047">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4"/>
                <w:szCs w:val="24"/>
                <w:rtl w:val="0"/>
              </w:rPr>
              <w:t xml:space="preserve">Goals and activities:   </w:t>
            </w:r>
            <w:r w:rsidDel="00000000" w:rsidR="00000000" w:rsidRPr="00000000">
              <w:rPr>
                <w:rFonts w:ascii="Calibri" w:cs="Calibri" w:eastAsia="Calibri" w:hAnsi="Calibri"/>
                <w:b w:val="1"/>
                <w:sz w:val="22"/>
                <w:szCs w:val="22"/>
                <w:rtl w:val="0"/>
              </w:rPr>
              <w:t xml:space="preserve">(List these paying attention to SMART objectives see below)</w:t>
            </w:r>
          </w:p>
        </w:tc>
      </w:tr>
      <w:tr>
        <w:trPr>
          <w:cantSplit w:val="0"/>
          <w:tblHeader w:val="0"/>
        </w:trPr>
        <w:tc>
          <w:tcPr>
            <w:gridSpan w:val="2"/>
            <w:tcBorders>
              <w:bottom w:color="000000" w:space="0" w:sz="4" w:val="single"/>
            </w:tcBorders>
            <w:vAlign w:val="center"/>
          </w:tcPr>
          <w:p w:rsidR="00000000" w:rsidDel="00000000" w:rsidP="00000000" w:rsidRDefault="00000000" w:rsidRPr="00000000" w14:paraId="00000049">
            <w:pPr>
              <w:numPr>
                <w:ilvl w:val="0"/>
                <w:numId w:val="5"/>
              </w:numPr>
              <w:spacing w:line="240" w:lineRule="auto"/>
              <w:ind w:left="720" w:hanging="360"/>
              <w:jc w:val="both"/>
              <w:rPr>
                <w:rFonts w:ascii="Arial" w:cs="Arial" w:eastAsia="Arial" w:hAnsi="Arial"/>
                <w:color w:val="111111"/>
              </w:rPr>
            </w:pPr>
            <w:r w:rsidDel="00000000" w:rsidR="00000000" w:rsidRPr="00000000">
              <w:rPr>
                <w:rFonts w:ascii="Arial" w:cs="Arial" w:eastAsia="Arial" w:hAnsi="Arial"/>
                <w:color w:val="111111"/>
                <w:rtl w:val="0"/>
              </w:rPr>
              <w:t xml:space="preserve">Liaise with and secure the support of other parts of IUCN (other commissions, IUCN secretariat, Members) and partners in the conservation and development sector</w:t>
            </w:r>
          </w:p>
          <w:p w:rsidR="00000000" w:rsidDel="00000000" w:rsidP="00000000" w:rsidRDefault="00000000" w:rsidRPr="00000000" w14:paraId="0000004A">
            <w:pPr>
              <w:numPr>
                <w:ilvl w:val="0"/>
                <w:numId w:val="5"/>
              </w:numPr>
              <w:spacing w:line="240" w:lineRule="auto"/>
              <w:ind w:left="720" w:hanging="360"/>
              <w:jc w:val="both"/>
              <w:rPr>
                <w:rFonts w:ascii="Arial" w:cs="Arial" w:eastAsia="Arial" w:hAnsi="Arial"/>
                <w:color w:val="111111"/>
              </w:rPr>
            </w:pPr>
            <w:r w:rsidDel="00000000" w:rsidR="00000000" w:rsidRPr="00000000">
              <w:rPr>
                <w:rFonts w:ascii="Arial" w:cs="Arial" w:eastAsia="Arial" w:hAnsi="Arial"/>
                <w:color w:val="111111"/>
                <w:rtl w:val="0"/>
              </w:rPr>
              <w:t xml:space="preserve">Report on progress of the IUCN Resolution to the IUCN Secretariat (i.e. James Hardcastle)</w:t>
            </w:r>
          </w:p>
        </w:tc>
      </w:tr>
      <w:tr>
        <w:trPr>
          <w:cantSplit w:val="0"/>
          <w:tblHeader w:val="0"/>
        </w:trPr>
        <w:tc>
          <w:tcPr>
            <w:gridSpan w:val="2"/>
            <w:shd w:fill="d9e2f3" w:val="clear"/>
            <w:vAlign w:val="center"/>
          </w:tcPr>
          <w:p w:rsidR="00000000" w:rsidDel="00000000" w:rsidP="00000000" w:rsidRDefault="00000000" w:rsidRPr="00000000" w14:paraId="0000004C">
            <w:pPr>
              <w:spacing w:line="240" w:lineRule="auto"/>
              <w:rPr/>
            </w:pPr>
            <w:r w:rsidDel="00000000" w:rsidR="00000000" w:rsidRPr="00000000">
              <w:rPr>
                <w:rFonts w:ascii="Calibri" w:cs="Calibri" w:eastAsia="Calibri" w:hAnsi="Calibri"/>
                <w:b w:val="1"/>
                <w:sz w:val="24"/>
                <w:szCs w:val="24"/>
                <w:rtl w:val="0"/>
              </w:rPr>
              <w:t xml:space="preserve">Leadership, membership and organization</w:t>
            </w: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04E">
            <w:pPr>
              <w:spacing w:line="240" w:lineRule="auto"/>
              <w:jc w:val="both"/>
              <w:rPr>
                <w:rFonts w:ascii="Arial" w:cs="Arial" w:eastAsia="Arial" w:hAnsi="Arial"/>
              </w:rPr>
            </w:pPr>
            <w:r w:rsidDel="00000000" w:rsidR="00000000" w:rsidRPr="00000000">
              <w:rPr>
                <w:rFonts w:ascii="Arial" w:cs="Arial" w:eastAsia="Arial" w:hAnsi="Arial"/>
                <w:rtl w:val="0"/>
              </w:rPr>
              <w:t xml:space="preserve">Co-chairs: Dr. Rachel Golden Kroner (AAAS (until June 2023) / WWF-US (July 2023-onward)), </w:t>
            </w:r>
            <w:r w:rsidDel="00000000" w:rsidR="00000000" w:rsidRPr="00000000">
              <w:rPr>
                <w:rFonts w:ascii="Arial" w:cs="Arial" w:eastAsia="Arial" w:hAnsi="Arial"/>
                <w:rtl w:val="0"/>
              </w:rPr>
              <w:t xml:space="preserve">Dr. Alta DeVos (Stellenbosch University)</w:t>
            </w:r>
            <w:r w:rsidDel="00000000" w:rsidR="00000000" w:rsidRPr="00000000">
              <w:rPr>
                <w:rtl w:val="0"/>
              </w:rPr>
            </w:r>
          </w:p>
          <w:p w:rsidR="00000000" w:rsidDel="00000000" w:rsidP="00000000" w:rsidRDefault="00000000" w:rsidRPr="00000000" w14:paraId="0000004F">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0">
            <w:pPr>
              <w:spacing w:line="240" w:lineRule="auto"/>
              <w:jc w:val="both"/>
              <w:rPr>
                <w:rFonts w:ascii="Arial" w:cs="Arial" w:eastAsia="Arial" w:hAnsi="Arial"/>
              </w:rPr>
            </w:pPr>
            <w:r w:rsidDel="00000000" w:rsidR="00000000" w:rsidRPr="00000000">
              <w:rPr>
                <w:rFonts w:ascii="Arial" w:cs="Arial" w:eastAsia="Arial" w:hAnsi="Arial"/>
                <w:rtl w:val="0"/>
              </w:rPr>
              <w:t xml:space="preserve">The Task Force will seek global representation of WCPA membership and diverse scientific and practical expertise relevant to its goals. The Task Force will also rely on the support of the WCPA Regional Vice-Chairs to engage regional members.</w:t>
            </w:r>
          </w:p>
          <w:p w:rsidR="00000000" w:rsidDel="00000000" w:rsidP="00000000" w:rsidRDefault="00000000" w:rsidRPr="00000000" w14:paraId="00000051">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2">
            <w:pPr>
              <w:spacing w:line="240" w:lineRule="auto"/>
              <w:jc w:val="both"/>
              <w:rPr>
                <w:rFonts w:ascii="Arial" w:cs="Arial" w:eastAsia="Arial" w:hAnsi="Arial"/>
              </w:rPr>
            </w:pPr>
            <w:r w:rsidDel="00000000" w:rsidR="00000000" w:rsidRPr="00000000">
              <w:rPr>
                <w:rFonts w:ascii="Arial" w:cs="Arial" w:eastAsia="Arial" w:hAnsi="Arial"/>
                <w:rtl w:val="0"/>
              </w:rPr>
              <w:t xml:space="preserve">We propose to form working groups of the task force to carry out activities toward objectives: (1) Training and Data; (2) Advocacy; (3) Outreach and Community of Practice.</w:t>
            </w:r>
          </w:p>
        </w:tc>
      </w:tr>
      <w:tr>
        <w:trPr>
          <w:cantSplit w:val="0"/>
          <w:tblHeader w:val="0"/>
        </w:trPr>
        <w:tc>
          <w:tcPr>
            <w:gridSpan w:val="2"/>
            <w:shd w:fill="d9e2f3" w:val="clear"/>
            <w:vAlign w:val="center"/>
          </w:tcPr>
          <w:p w:rsidR="00000000" w:rsidDel="00000000" w:rsidP="00000000" w:rsidRDefault="00000000" w:rsidRPr="00000000" w14:paraId="00000054">
            <w:pPr>
              <w:spacing w:line="240" w:lineRule="auto"/>
              <w:rPr/>
            </w:pPr>
            <w:r w:rsidDel="00000000" w:rsidR="00000000" w:rsidRPr="00000000">
              <w:rPr>
                <w:rFonts w:ascii="Calibri" w:cs="Calibri" w:eastAsia="Calibri" w:hAnsi="Calibri"/>
                <w:b w:val="1"/>
                <w:sz w:val="24"/>
                <w:szCs w:val="24"/>
                <w:rtl w:val="0"/>
              </w:rPr>
              <w:t xml:space="preserve">Partnerships, funding and fund-raising</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56">
            <w:pPr>
              <w:spacing w:line="240" w:lineRule="auto"/>
              <w:jc w:val="both"/>
              <w:rPr>
                <w:rFonts w:ascii="Arial" w:cs="Arial" w:eastAsia="Arial" w:hAnsi="Arial"/>
              </w:rPr>
            </w:pPr>
            <w:r w:rsidDel="00000000" w:rsidR="00000000" w:rsidRPr="00000000">
              <w:rPr>
                <w:rFonts w:ascii="Arial" w:cs="Arial" w:eastAsia="Arial" w:hAnsi="Arial"/>
                <w:rtl w:val="0"/>
              </w:rPr>
              <w:t xml:space="preserve">Given the scope of the topic, the Task Force will seek collaboration with other relevant WCPA specialist groups (e.g. OECM SG) and other IUCN commissions (e.g. Commission on Environmental Law, CEESP) to collaborate on joint work on this issue, including as related to OECMs and IPLC territories. Potential partners beyond IUCN include: NGOs (WWF, CI, Y2Y, WCS, others), university researchers, UNEP-WCMC, ICCA Consortium, CBD secretariat, regional PA initiatives (Asian Protected Area Partnership, RedParques), and others.</w:t>
            </w:r>
          </w:p>
          <w:p w:rsidR="00000000" w:rsidDel="00000000" w:rsidP="00000000" w:rsidRDefault="00000000" w:rsidRPr="00000000" w14:paraId="00000057">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8">
            <w:pPr>
              <w:spacing w:line="240" w:lineRule="auto"/>
              <w:jc w:val="both"/>
              <w:rPr>
                <w:rFonts w:ascii="Arial" w:cs="Arial" w:eastAsia="Arial" w:hAnsi="Arial"/>
              </w:rPr>
            </w:pPr>
            <w:r w:rsidDel="00000000" w:rsidR="00000000" w:rsidRPr="00000000">
              <w:rPr>
                <w:rFonts w:ascii="Arial" w:cs="Arial" w:eastAsia="Arial" w:hAnsi="Arial"/>
                <w:rtl w:val="0"/>
              </w:rPr>
              <w:t xml:space="preserve">CI will provide support to operate the global PADDDtracker website and data storage, and database management support.</w:t>
            </w:r>
          </w:p>
          <w:p w:rsidR="00000000" w:rsidDel="00000000" w:rsidP="00000000" w:rsidRDefault="00000000" w:rsidRPr="00000000" w14:paraId="00000059">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A">
            <w:pPr>
              <w:spacing w:line="240" w:lineRule="auto"/>
              <w:jc w:val="both"/>
              <w:rPr>
                <w:rFonts w:ascii="Arial" w:cs="Arial" w:eastAsia="Arial" w:hAnsi="Arial"/>
              </w:rPr>
            </w:pPr>
            <w:r w:rsidDel="00000000" w:rsidR="00000000" w:rsidRPr="00000000">
              <w:rPr>
                <w:rFonts w:ascii="Arial" w:cs="Arial" w:eastAsia="Arial" w:hAnsi="Arial"/>
                <w:rtl w:val="0"/>
              </w:rPr>
              <w:t xml:space="preserve">WWF will provide engagement of its broad network for updating PADDD information globally and for disseminating communication materials and policy briefs with relevant stakeholders, and support to operate the Brazil PADDDtracker website.</w:t>
            </w:r>
          </w:p>
          <w:p w:rsidR="00000000" w:rsidDel="00000000" w:rsidP="00000000" w:rsidRDefault="00000000" w:rsidRPr="00000000" w14:paraId="0000005B">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C">
            <w:pPr>
              <w:spacing w:line="240" w:lineRule="auto"/>
              <w:jc w:val="both"/>
              <w:rPr>
                <w:rFonts w:ascii="Arial" w:cs="Arial" w:eastAsia="Arial" w:hAnsi="Arial"/>
              </w:rPr>
            </w:pPr>
            <w:r w:rsidDel="00000000" w:rsidR="00000000" w:rsidRPr="00000000">
              <w:rPr>
                <w:rFonts w:ascii="Arial" w:cs="Arial" w:eastAsia="Arial" w:hAnsi="Arial"/>
                <w:rtl w:val="0"/>
              </w:rPr>
              <w:t xml:space="preserve">We will request the support of IUCN communications as appropriate to highlight reports and other relevant products in the media.</w:t>
            </w:r>
          </w:p>
          <w:p w:rsidR="00000000" w:rsidDel="00000000" w:rsidP="00000000" w:rsidRDefault="00000000" w:rsidRPr="00000000" w14:paraId="0000005D">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E">
            <w:pPr>
              <w:spacing w:line="240" w:lineRule="auto"/>
              <w:jc w:val="both"/>
              <w:rPr>
                <w:sz w:val="22"/>
                <w:szCs w:val="22"/>
              </w:rPr>
            </w:pPr>
            <w:r w:rsidDel="00000000" w:rsidR="00000000" w:rsidRPr="00000000">
              <w:rPr>
                <w:rFonts w:ascii="Arial" w:cs="Arial" w:eastAsia="Arial" w:hAnsi="Arial"/>
                <w:rtl w:val="0"/>
              </w:rPr>
              <w:t xml:space="preserve">The Task Force will also request modest IUCN WCPA funding to support additional activities, including design and translation of policy notes and reports and travel to events.</w:t>
            </w:r>
            <w:r w:rsidDel="00000000" w:rsidR="00000000" w:rsidRPr="00000000">
              <w:rPr>
                <w:rtl w:val="0"/>
              </w:rPr>
            </w:r>
          </w:p>
        </w:tc>
      </w:tr>
      <w:tr>
        <w:trPr>
          <w:cantSplit w:val="0"/>
          <w:tblHeader w:val="0"/>
        </w:trPr>
        <w:tc>
          <w:tcPr>
            <w:gridSpan w:val="2"/>
            <w:shd w:fill="d9e2f3" w:val="clear"/>
            <w:vAlign w:val="center"/>
          </w:tcPr>
          <w:p w:rsidR="00000000" w:rsidDel="00000000" w:rsidP="00000000" w:rsidRDefault="00000000" w:rsidRPr="00000000" w14:paraId="00000060">
            <w:pPr>
              <w:spacing w:line="240" w:lineRule="auto"/>
              <w:rPr/>
            </w:pPr>
            <w:r w:rsidDel="00000000" w:rsidR="00000000" w:rsidRPr="00000000">
              <w:rPr>
                <w:rFonts w:ascii="Calibri" w:cs="Calibri" w:eastAsia="Calibri" w:hAnsi="Calibri"/>
                <w:b w:val="1"/>
                <w:sz w:val="24"/>
                <w:szCs w:val="24"/>
                <w:rtl w:val="0"/>
              </w:rPr>
              <w:t xml:space="preserve">Communication</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62">
            <w:pPr>
              <w:spacing w:line="240" w:lineRule="auto"/>
              <w:jc w:val="both"/>
              <w:rPr>
                <w:rFonts w:ascii="Arial" w:cs="Arial" w:eastAsia="Arial" w:hAnsi="Arial"/>
              </w:rPr>
            </w:pPr>
            <w:r w:rsidDel="00000000" w:rsidR="00000000" w:rsidRPr="00000000">
              <w:rPr>
                <w:rFonts w:ascii="Arial" w:cs="Arial" w:eastAsia="Arial" w:hAnsi="Arial"/>
                <w:rtl w:val="0"/>
              </w:rPr>
              <w:t xml:space="preserve">The Task Force communication strategy is focused to three main audiences which will be reached by different channels/materials:</w:t>
            </w:r>
          </w:p>
          <w:p w:rsidR="00000000" w:rsidDel="00000000" w:rsidP="00000000" w:rsidRDefault="00000000" w:rsidRPr="00000000" w14:paraId="00000063">
            <w:pPr>
              <w:numPr>
                <w:ilvl w:val="0"/>
                <w:numId w:val="4"/>
              </w:numPr>
              <w:spacing w:line="240" w:lineRule="auto"/>
              <w:ind w:left="720" w:hanging="360"/>
              <w:jc w:val="both"/>
              <w:rPr>
                <w:rFonts w:ascii="Arial" w:cs="Arial" w:eastAsia="Arial" w:hAnsi="Arial"/>
                <w:sz w:val="20"/>
                <w:szCs w:val="20"/>
              </w:rPr>
            </w:pPr>
            <w:r w:rsidDel="00000000" w:rsidR="00000000" w:rsidRPr="00000000">
              <w:rPr>
                <w:rFonts w:ascii="Arial" w:cs="Arial" w:eastAsia="Arial" w:hAnsi="Arial"/>
                <w:rtl w:val="0"/>
              </w:rPr>
              <w:t xml:space="preserve">WCPA and other conservation practitioners through: social media, IUCN channels, Protected Planet Newsletter, blog posts, technical notes and briefings</w:t>
            </w:r>
          </w:p>
          <w:p w:rsidR="00000000" w:rsidDel="00000000" w:rsidP="00000000" w:rsidRDefault="00000000" w:rsidRPr="00000000" w14:paraId="00000064">
            <w:pPr>
              <w:numPr>
                <w:ilvl w:val="0"/>
                <w:numId w:val="4"/>
              </w:numPr>
              <w:spacing w:line="240" w:lineRule="auto"/>
              <w:ind w:left="720" w:hanging="360"/>
              <w:jc w:val="both"/>
              <w:rPr>
                <w:rFonts w:ascii="Arial" w:cs="Arial" w:eastAsia="Arial" w:hAnsi="Arial"/>
                <w:sz w:val="20"/>
                <w:szCs w:val="20"/>
              </w:rPr>
            </w:pPr>
            <w:r w:rsidDel="00000000" w:rsidR="00000000" w:rsidRPr="00000000">
              <w:rPr>
                <w:rFonts w:ascii="Arial" w:cs="Arial" w:eastAsia="Arial" w:hAnsi="Arial"/>
                <w:rtl w:val="0"/>
              </w:rPr>
              <w:t xml:space="preserve">Protected Area Practitioners: technical briefings, webinars</w:t>
            </w:r>
          </w:p>
          <w:p w:rsidR="00000000" w:rsidDel="00000000" w:rsidP="00000000" w:rsidRDefault="00000000" w:rsidRPr="00000000" w14:paraId="00000065">
            <w:pPr>
              <w:numPr>
                <w:ilvl w:val="0"/>
                <w:numId w:val="4"/>
              </w:numPr>
              <w:spacing w:line="240" w:lineRule="auto"/>
              <w:ind w:left="720" w:hanging="360"/>
              <w:jc w:val="both"/>
              <w:rPr>
                <w:rFonts w:ascii="Arial" w:cs="Arial" w:eastAsia="Arial" w:hAnsi="Arial"/>
                <w:sz w:val="20"/>
                <w:szCs w:val="20"/>
              </w:rPr>
            </w:pPr>
            <w:r w:rsidDel="00000000" w:rsidR="00000000" w:rsidRPr="00000000">
              <w:rPr>
                <w:rFonts w:ascii="Arial" w:cs="Arial" w:eastAsia="Arial" w:hAnsi="Arial"/>
                <w:rtl w:val="0"/>
              </w:rPr>
              <w:t xml:space="preserve">High-level decision makers: key messages, bilateral calls, key events and online petitions</w:t>
            </w:r>
            <w:r w:rsidDel="00000000" w:rsidR="00000000" w:rsidRPr="00000000">
              <w:rPr>
                <w:rtl w:val="0"/>
              </w:rPr>
            </w:r>
          </w:p>
        </w:tc>
      </w:tr>
      <w:tr>
        <w:trPr>
          <w:cantSplit w:val="0"/>
          <w:tblHeader w:val="0"/>
        </w:trPr>
        <w:tc>
          <w:tcPr>
            <w:gridSpan w:val="2"/>
            <w:shd w:fill="d9e2f3" w:val="clear"/>
            <w:vAlign w:val="center"/>
          </w:tcPr>
          <w:p w:rsidR="00000000" w:rsidDel="00000000" w:rsidP="00000000" w:rsidRDefault="00000000" w:rsidRPr="00000000" w14:paraId="00000067">
            <w:pPr>
              <w:spacing w:line="240" w:lineRule="auto"/>
              <w:rPr>
                <w:b w:val="1"/>
              </w:rPr>
            </w:pPr>
            <w:r w:rsidDel="00000000" w:rsidR="00000000" w:rsidRPr="00000000">
              <w:rPr>
                <w:rFonts w:ascii="Calibri" w:cs="Calibri" w:eastAsia="Calibri" w:hAnsi="Calibri"/>
                <w:b w:val="1"/>
                <w:sz w:val="24"/>
                <w:szCs w:val="24"/>
                <w:rtl w:val="0"/>
              </w:rPr>
              <w:t xml:space="preserve">Reporting</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69">
            <w:pPr>
              <w:spacing w:line="240" w:lineRule="auto"/>
              <w:rPr>
                <w:rFonts w:ascii="Arial" w:cs="Arial" w:eastAsia="Arial" w:hAnsi="Arial"/>
                <w:sz w:val="22"/>
                <w:szCs w:val="22"/>
              </w:rPr>
            </w:pPr>
            <w:r w:rsidDel="00000000" w:rsidR="00000000" w:rsidRPr="00000000">
              <w:rPr>
                <w:rFonts w:ascii="Arial" w:cs="Arial" w:eastAsia="Arial" w:hAnsi="Arial"/>
                <w:rtl w:val="0"/>
              </w:rPr>
              <w:t xml:space="preserve">The advances and results of the Task Force will be reported in WCPA annual technical reports. The TF will also communicate regularly with the Chair, WCPA, the WCPA Steering Committee and the IUCN Secretariat focal point (GPAP). The Task Force will hold internal calls (every 2 or 3 months) to report progress and discuss relevant issues with its members.</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6B">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*SMART goals are specific (who and what?), measurable (how?), attainable (realistic?), relevant (leads to results?) and timebound (within the planning period?)</w:t>
            </w:r>
          </w:p>
        </w:tc>
      </w:tr>
      <w:tr>
        <w:trPr>
          <w:cantSplit w:val="0"/>
          <w:tblHeader w:val="0"/>
        </w:trPr>
        <w:tc>
          <w:tcPr>
            <w:gridSpan w:val="2"/>
            <w:shd w:fill="ffffff" w:val="clear"/>
            <w:vAlign w:val="center"/>
          </w:tcPr>
          <w:p w:rsidR="00000000" w:rsidDel="00000000" w:rsidP="00000000" w:rsidRDefault="00000000" w:rsidRPr="00000000" w14:paraId="0000006D">
            <w:pPr>
              <w:spacing w:line="240" w:lineRule="auto"/>
              <w:rPr>
                <w:rFonts w:ascii="Calibri" w:cs="Calibri" w:eastAsia="Calibri" w:hAnsi="Calibri"/>
                <w:b w:val="1"/>
                <w:sz w:val="22"/>
                <w:szCs w:val="22"/>
              </w:rPr>
            </w:pPr>
            <w:r w:rsidDel="00000000" w:rsidR="00000000" w:rsidRPr="00000000">
              <w:rPr>
                <w:rtl w:val="0"/>
              </w:rPr>
            </w:r>
          </w:p>
        </w:tc>
      </w:tr>
      <w:tr>
        <w:trPr>
          <w:cantSplit w:val="0"/>
          <w:tblHeader w:val="0"/>
        </w:trPr>
        <w:tc>
          <w:tcPr>
            <w:gridSpan w:val="2"/>
            <w:shd w:fill="92d050" w:val="clear"/>
          </w:tcPr>
          <w:p w:rsidR="00000000" w:rsidDel="00000000" w:rsidP="00000000" w:rsidRDefault="00000000" w:rsidRPr="00000000" w14:paraId="0000006F">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18"/>
                <w:szCs w:val="18"/>
                <w:rtl w:val="0"/>
              </w:rPr>
              <w:t xml:space="preserve">IUCN PROGRAMME GOALS AND ACTIVITIES FOR 2017 – 2020</w:t>
            </w:r>
            <w:r w:rsidDel="00000000" w:rsidR="00000000" w:rsidRPr="00000000">
              <w:rPr>
                <w:rtl w:val="0"/>
              </w:rPr>
            </w:r>
          </w:p>
        </w:tc>
      </w:tr>
      <w:tr>
        <w:trPr>
          <w:cantSplit w:val="0"/>
          <w:tblHeader w:val="0"/>
        </w:trPr>
        <w:tc>
          <w:tcPr>
            <w:gridSpan w:val="2"/>
            <w:shd w:fill="ffffff" w:val="clear"/>
          </w:tcPr>
          <w:p w:rsidR="00000000" w:rsidDel="00000000" w:rsidP="00000000" w:rsidRDefault="00000000" w:rsidRPr="00000000" w14:paraId="00000071">
            <w:pPr>
              <w:spacing w:line="240" w:lineRule="auto"/>
              <w:rPr>
                <w:b w:val="1"/>
              </w:rPr>
            </w:pPr>
            <w:r w:rsidDel="00000000" w:rsidR="00000000" w:rsidRPr="00000000">
              <w:rPr>
                <w:rFonts w:ascii="Calibri" w:cs="Calibri" w:eastAsia="Calibri" w:hAnsi="Calibri"/>
                <w:sz w:val="18"/>
                <w:szCs w:val="18"/>
                <w:rtl w:val="0"/>
              </w:rPr>
              <w:t xml:space="preserve">IUCN WCPA has the following goals within the 3 programme areas of the IUCN Programme 2017-2020. </w:t>
            </w:r>
            <w:r w:rsidDel="00000000" w:rsidR="00000000" w:rsidRPr="00000000">
              <w:rPr>
                <w:rFonts w:ascii="Calibri" w:cs="Calibri" w:eastAsia="Calibri" w:hAnsi="Calibri"/>
                <w:b w:val="1"/>
                <w:color w:val="c00000"/>
                <w:sz w:val="18"/>
                <w:szCs w:val="18"/>
                <w:rtl w:val="0"/>
              </w:rPr>
              <w:t xml:space="preserve">Please identify which goals your group or region will support by placing an X in the relevant box(es).</w:t>
            </w:r>
            <w:r w:rsidDel="00000000" w:rsidR="00000000" w:rsidRPr="00000000">
              <w:rPr>
                <w:rFonts w:ascii="Calibri" w:cs="Calibri" w:eastAsia="Calibri" w:hAnsi="Calibri"/>
                <w:color w:val="c00000"/>
                <w:sz w:val="18"/>
                <w:szCs w:val="18"/>
                <w:rtl w:val="0"/>
              </w:rPr>
              <w:t xml:space="preserve"> </w:t>
            </w:r>
            <w:r w:rsidDel="00000000" w:rsidR="00000000" w:rsidRPr="00000000">
              <w:rPr>
                <w:rFonts w:ascii="Calibri" w:cs="Calibri" w:eastAsia="Calibri" w:hAnsi="Calibri"/>
                <w:sz w:val="18"/>
                <w:szCs w:val="18"/>
                <w:rtl w:val="0"/>
              </w:rPr>
              <w:t xml:space="preserve">Specify only those where you will contribute directly. </w:t>
            </w:r>
            <w:r w:rsidDel="00000000" w:rsidR="00000000" w:rsidRPr="00000000">
              <w:rPr>
                <w:rtl w:val="0"/>
              </w:rPr>
            </w:r>
          </w:p>
        </w:tc>
      </w:tr>
      <w:tr>
        <w:trPr>
          <w:cantSplit w:val="0"/>
          <w:tblHeader w:val="0"/>
        </w:trPr>
        <w:tc>
          <w:tcPr>
            <w:gridSpan w:val="2"/>
            <w:shd w:fill="b4c6e7" w:val="clear"/>
          </w:tcPr>
          <w:p w:rsidR="00000000" w:rsidDel="00000000" w:rsidP="00000000" w:rsidRDefault="00000000" w:rsidRPr="00000000" w14:paraId="00000073">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IUCN PROGRAMME AREA 1:  Valuing and conserving nature</w:t>
            </w:r>
          </w:p>
        </w:tc>
      </w:tr>
      <w:tr>
        <w:trPr>
          <w:cantSplit w:val="0"/>
          <w:tblHeader w:val="0"/>
        </w:trPr>
        <w:tc>
          <w:tcPr>
            <w:gridSpan w:val="2"/>
            <w:shd w:fill="d9e2f3" w:val="clear"/>
          </w:tcPr>
          <w:p w:rsidR="00000000" w:rsidDel="00000000" w:rsidP="00000000" w:rsidRDefault="00000000" w:rsidRPr="00000000" w14:paraId="00000075">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WCPA/GPAP/WH Result 1.1: </w:t>
            </w:r>
          </w:p>
        </w:tc>
      </w:tr>
      <w:tr>
        <w:trPr>
          <w:cantSplit w:val="0"/>
          <w:tblHeader w:val="0"/>
        </w:trPr>
        <w:tc>
          <w:tcPr>
            <w:tcBorders>
              <w:right w:color="000000" w:space="0" w:sz="4" w:val="single"/>
            </w:tcBorders>
            <w:shd w:fill="ffffff" w:val="clear"/>
          </w:tcPr>
          <w:p w:rsidR="00000000" w:rsidDel="00000000" w:rsidP="00000000" w:rsidRDefault="00000000" w:rsidRPr="00000000" w14:paraId="00000077">
            <w:pPr>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(i) Protected Planet includes all relevant information to monitor and report on implementation of Aichi Target 11</w:t>
            </w:r>
            <w:r w:rsidDel="00000000" w:rsidR="00000000" w:rsidRPr="00000000">
              <w:rPr>
                <w:rtl w:val="0"/>
              </w:rPr>
            </w:r>
          </w:p>
        </w:tc>
        <w:tc>
          <w:tcPr>
            <w:tcBorders>
              <w:left w:color="000000" w:space="0" w:sz="4" w:val="single"/>
            </w:tcBorders>
            <w:shd w:fill="ffffff" w:val="clear"/>
          </w:tcPr>
          <w:p w:rsidR="00000000" w:rsidDel="00000000" w:rsidP="00000000" w:rsidRDefault="00000000" w:rsidRPr="00000000" w14:paraId="00000078">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X</w:t>
            </w:r>
          </w:p>
        </w:tc>
      </w:tr>
      <w:tr>
        <w:trPr>
          <w:cantSplit w:val="0"/>
          <w:tblHeader w:val="0"/>
        </w:trPr>
        <w:tc>
          <w:tcPr>
            <w:tcBorders>
              <w:right w:color="000000" w:space="0" w:sz="4" w:val="single"/>
            </w:tcBorders>
            <w:shd w:fill="ffffff" w:val="clear"/>
          </w:tcPr>
          <w:p w:rsidR="00000000" w:rsidDel="00000000" w:rsidP="00000000" w:rsidRDefault="00000000" w:rsidRPr="00000000" w14:paraId="00000079">
            <w:pPr>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(ii) Protected area quality enhanced through Green List of Protected Areas</w:t>
            </w:r>
            <w:r w:rsidDel="00000000" w:rsidR="00000000" w:rsidRPr="00000000">
              <w:rPr>
                <w:rtl w:val="0"/>
              </w:rPr>
            </w:r>
          </w:p>
        </w:tc>
        <w:tc>
          <w:tcPr>
            <w:tcBorders>
              <w:left w:color="000000" w:space="0" w:sz="4" w:val="single"/>
            </w:tcBorders>
            <w:shd w:fill="ffffff" w:val="clear"/>
          </w:tcPr>
          <w:p w:rsidR="00000000" w:rsidDel="00000000" w:rsidP="00000000" w:rsidRDefault="00000000" w:rsidRPr="00000000" w14:paraId="0000007A">
            <w:pPr>
              <w:spacing w:line="240" w:lineRule="auto"/>
              <w:rPr>
                <w:rFonts w:ascii="Calibri" w:cs="Calibri" w:eastAsia="Calibri" w:hAnsi="Calibri"/>
                <w:b w:val="1"/>
                <w:sz w:val="22"/>
                <w:szCs w:val="22"/>
              </w:rPr>
            </w:pPr>
            <w:r w:rsidDel="00000000" w:rsidR="00000000" w:rsidRPr="00000000">
              <w:rPr>
                <w:rtl w:val="0"/>
              </w:rPr>
            </w:r>
          </w:p>
        </w:tc>
      </w:tr>
      <w:tr>
        <w:trPr>
          <w:cantSplit w:val="0"/>
          <w:tblHeader w:val="0"/>
        </w:trPr>
        <w:tc>
          <w:tcPr>
            <w:tcBorders>
              <w:right w:color="000000" w:space="0" w:sz="4" w:val="single"/>
            </w:tcBorders>
            <w:shd w:fill="ffffff" w:val="clear"/>
          </w:tcPr>
          <w:p w:rsidR="00000000" w:rsidDel="00000000" w:rsidP="00000000" w:rsidRDefault="00000000" w:rsidRPr="00000000" w14:paraId="0000007B">
            <w:pPr>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(iii) Marine protection towards achieving Aichi Target 11 accelerated</w:t>
            </w:r>
            <w:r w:rsidDel="00000000" w:rsidR="00000000" w:rsidRPr="00000000">
              <w:rPr>
                <w:rtl w:val="0"/>
              </w:rPr>
            </w:r>
          </w:p>
        </w:tc>
        <w:tc>
          <w:tcPr>
            <w:tcBorders>
              <w:left w:color="000000" w:space="0" w:sz="4" w:val="single"/>
            </w:tcBorders>
            <w:shd w:fill="ffffff" w:val="clear"/>
          </w:tcPr>
          <w:p w:rsidR="00000000" w:rsidDel="00000000" w:rsidP="00000000" w:rsidRDefault="00000000" w:rsidRPr="00000000" w14:paraId="0000007C">
            <w:pPr>
              <w:spacing w:line="240" w:lineRule="auto"/>
              <w:rPr>
                <w:rFonts w:ascii="Calibri" w:cs="Calibri" w:eastAsia="Calibri" w:hAnsi="Calibri"/>
                <w:b w:val="1"/>
                <w:sz w:val="22"/>
                <w:szCs w:val="22"/>
              </w:rPr>
            </w:pPr>
            <w:r w:rsidDel="00000000" w:rsidR="00000000" w:rsidRPr="00000000">
              <w:rPr>
                <w:rtl w:val="0"/>
              </w:rPr>
            </w:r>
          </w:p>
        </w:tc>
      </w:tr>
      <w:tr>
        <w:trPr>
          <w:cantSplit w:val="0"/>
          <w:tblHeader w:val="0"/>
        </w:trPr>
        <w:tc>
          <w:tcPr>
            <w:tcBorders>
              <w:right w:color="000000" w:space="0" w:sz="4" w:val="single"/>
            </w:tcBorders>
            <w:shd w:fill="ffffff" w:val="clear"/>
          </w:tcPr>
          <w:p w:rsidR="00000000" w:rsidDel="00000000" w:rsidP="00000000" w:rsidRDefault="00000000" w:rsidRPr="00000000" w14:paraId="0000007D">
            <w:pPr>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(iv) Effectiveness of World Heritage Convention and protection of listed sites is enhanced, leadership on performance demonstrated, and nature/culture integration advanced</w:t>
            </w:r>
            <w:r w:rsidDel="00000000" w:rsidR="00000000" w:rsidRPr="00000000">
              <w:rPr>
                <w:rtl w:val="0"/>
              </w:rPr>
            </w:r>
          </w:p>
        </w:tc>
        <w:tc>
          <w:tcPr>
            <w:tcBorders>
              <w:left w:color="000000" w:space="0" w:sz="4" w:val="single"/>
            </w:tcBorders>
            <w:shd w:fill="ffffff" w:val="clear"/>
          </w:tcPr>
          <w:p w:rsidR="00000000" w:rsidDel="00000000" w:rsidP="00000000" w:rsidRDefault="00000000" w:rsidRPr="00000000" w14:paraId="0000007E">
            <w:pPr>
              <w:spacing w:line="240" w:lineRule="auto"/>
              <w:rPr>
                <w:rFonts w:ascii="Calibri" w:cs="Calibri" w:eastAsia="Calibri" w:hAnsi="Calibri"/>
                <w:b w:val="1"/>
                <w:sz w:val="22"/>
                <w:szCs w:val="22"/>
              </w:rPr>
            </w:pPr>
            <w:r w:rsidDel="00000000" w:rsidR="00000000" w:rsidRPr="00000000">
              <w:rPr>
                <w:rtl w:val="0"/>
              </w:rPr>
            </w:r>
          </w:p>
        </w:tc>
      </w:tr>
      <w:tr>
        <w:trPr>
          <w:cantSplit w:val="0"/>
          <w:tblHeader w:val="0"/>
        </w:trPr>
        <w:tc>
          <w:tcPr>
            <w:gridSpan w:val="2"/>
            <w:shd w:fill="d9e2f3" w:val="clear"/>
          </w:tcPr>
          <w:p w:rsidR="00000000" w:rsidDel="00000000" w:rsidP="00000000" w:rsidRDefault="00000000" w:rsidRPr="00000000" w14:paraId="0000007F">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WCPA/GPAP/WH Result 1.2: </w:t>
            </w:r>
          </w:p>
        </w:tc>
      </w:tr>
      <w:tr>
        <w:trPr>
          <w:cantSplit w:val="0"/>
          <w:tblHeader w:val="0"/>
        </w:trPr>
        <w:tc>
          <w:tcPr>
            <w:tcBorders>
              <w:right w:color="000000" w:space="0" w:sz="4" w:val="single"/>
            </w:tcBorders>
            <w:shd w:fill="ffffff" w:val="clear"/>
          </w:tcPr>
          <w:p w:rsidR="00000000" w:rsidDel="00000000" w:rsidP="00000000" w:rsidRDefault="00000000" w:rsidRPr="00000000" w14:paraId="00000081">
            <w:pPr>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(i) Parties to the CBD are supported to implement the full scope of Target 11 of the Strategic Plan for Biodiversity</w:t>
            </w:r>
            <w:r w:rsidDel="00000000" w:rsidR="00000000" w:rsidRPr="00000000">
              <w:rPr>
                <w:rtl w:val="0"/>
              </w:rPr>
            </w:r>
          </w:p>
        </w:tc>
        <w:tc>
          <w:tcPr>
            <w:tcBorders>
              <w:left w:color="000000" w:space="0" w:sz="4" w:val="single"/>
            </w:tcBorders>
            <w:shd w:fill="ffffff" w:val="clear"/>
          </w:tcPr>
          <w:p w:rsidR="00000000" w:rsidDel="00000000" w:rsidP="00000000" w:rsidRDefault="00000000" w:rsidRPr="00000000" w14:paraId="00000082">
            <w:pPr>
              <w:spacing w:line="240" w:lineRule="auto"/>
              <w:rPr>
                <w:rFonts w:ascii="Calibri" w:cs="Calibri" w:eastAsia="Calibri" w:hAnsi="Calibri"/>
                <w:b w:val="1"/>
                <w:sz w:val="22"/>
                <w:szCs w:val="22"/>
              </w:rPr>
            </w:pPr>
            <w:r w:rsidDel="00000000" w:rsidR="00000000" w:rsidRPr="00000000">
              <w:rPr>
                <w:rtl w:val="0"/>
              </w:rPr>
            </w:r>
          </w:p>
        </w:tc>
      </w:tr>
      <w:tr>
        <w:trPr>
          <w:cantSplit w:val="0"/>
          <w:trHeight w:val="558" w:hRule="atLeast"/>
          <w:tblHeader w:val="0"/>
        </w:trPr>
        <w:tc>
          <w:tcPr>
            <w:tcBorders>
              <w:right w:color="000000" w:space="0" w:sz="4" w:val="single"/>
            </w:tcBorders>
            <w:shd w:fill="ffffff" w:val="clear"/>
          </w:tcPr>
          <w:p w:rsidR="00000000" w:rsidDel="00000000" w:rsidP="00000000" w:rsidRDefault="00000000" w:rsidRPr="00000000" w14:paraId="00000083">
            <w:pPr>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(ii) Institutional and professional capacity to implement the full scope of Target 11 of the Strategic Plan for Biodiversity is developed</w:t>
            </w:r>
            <w:r w:rsidDel="00000000" w:rsidR="00000000" w:rsidRPr="00000000">
              <w:rPr>
                <w:rtl w:val="0"/>
              </w:rPr>
            </w:r>
          </w:p>
        </w:tc>
        <w:tc>
          <w:tcPr>
            <w:tcBorders>
              <w:left w:color="000000" w:space="0" w:sz="4" w:val="single"/>
            </w:tcBorders>
            <w:shd w:fill="ffffff" w:val="clear"/>
          </w:tcPr>
          <w:p w:rsidR="00000000" w:rsidDel="00000000" w:rsidP="00000000" w:rsidRDefault="00000000" w:rsidRPr="00000000" w14:paraId="00000084">
            <w:pPr>
              <w:spacing w:line="240" w:lineRule="auto"/>
              <w:rPr>
                <w:rFonts w:ascii="Calibri" w:cs="Calibri" w:eastAsia="Calibri" w:hAnsi="Calibri"/>
                <w:b w:val="1"/>
                <w:sz w:val="22"/>
                <w:szCs w:val="22"/>
              </w:rPr>
            </w:pPr>
            <w:r w:rsidDel="00000000" w:rsidR="00000000" w:rsidRPr="00000000">
              <w:rPr>
                <w:rtl w:val="0"/>
              </w:rPr>
            </w:r>
          </w:p>
        </w:tc>
      </w:tr>
      <w:tr>
        <w:trPr>
          <w:cantSplit w:val="0"/>
          <w:tblHeader w:val="0"/>
        </w:trPr>
        <w:tc>
          <w:tcPr>
            <w:tcBorders>
              <w:right w:color="000000" w:space="0" w:sz="4" w:val="single"/>
            </w:tcBorders>
            <w:shd w:fill="ffffff" w:val="clear"/>
          </w:tcPr>
          <w:p w:rsidR="00000000" w:rsidDel="00000000" w:rsidP="00000000" w:rsidRDefault="00000000" w:rsidRPr="00000000" w14:paraId="00000085">
            <w:pPr>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(iii) Financial capacity to implement the full scope of Target 11 of the Strategic Plan for Biodiversity is enhanced</w:t>
            </w:r>
            <w:r w:rsidDel="00000000" w:rsidR="00000000" w:rsidRPr="00000000">
              <w:rPr>
                <w:rtl w:val="0"/>
              </w:rPr>
            </w:r>
          </w:p>
        </w:tc>
        <w:tc>
          <w:tcPr>
            <w:tcBorders>
              <w:left w:color="000000" w:space="0" w:sz="4" w:val="single"/>
            </w:tcBorders>
            <w:shd w:fill="ffffff" w:val="clear"/>
          </w:tcPr>
          <w:p w:rsidR="00000000" w:rsidDel="00000000" w:rsidP="00000000" w:rsidRDefault="00000000" w:rsidRPr="00000000" w14:paraId="00000086">
            <w:pPr>
              <w:spacing w:line="240" w:lineRule="auto"/>
              <w:rPr>
                <w:rFonts w:ascii="Calibri" w:cs="Calibri" w:eastAsia="Calibri" w:hAnsi="Calibri"/>
                <w:b w:val="1"/>
                <w:sz w:val="22"/>
                <w:szCs w:val="22"/>
              </w:rPr>
            </w:pPr>
            <w:r w:rsidDel="00000000" w:rsidR="00000000" w:rsidRPr="00000000">
              <w:rPr>
                <w:rtl w:val="0"/>
              </w:rPr>
            </w:r>
          </w:p>
        </w:tc>
      </w:tr>
      <w:tr>
        <w:trPr>
          <w:cantSplit w:val="0"/>
          <w:tblHeader w:val="0"/>
        </w:trPr>
        <w:tc>
          <w:tcPr>
            <w:tcBorders>
              <w:right w:color="000000" w:space="0" w:sz="4" w:val="single"/>
            </w:tcBorders>
            <w:shd w:fill="ffffff" w:val="clear"/>
          </w:tcPr>
          <w:p w:rsidR="00000000" w:rsidDel="00000000" w:rsidP="00000000" w:rsidRDefault="00000000" w:rsidRPr="00000000" w14:paraId="00000087">
            <w:pPr>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(iv) The value of protected areas is communicated to key constituencies including urban dwellers and young people</w:t>
            </w:r>
            <w:r w:rsidDel="00000000" w:rsidR="00000000" w:rsidRPr="00000000">
              <w:rPr>
                <w:rtl w:val="0"/>
              </w:rPr>
            </w:r>
          </w:p>
        </w:tc>
        <w:tc>
          <w:tcPr>
            <w:tcBorders>
              <w:left w:color="000000" w:space="0" w:sz="4" w:val="single"/>
            </w:tcBorders>
            <w:shd w:fill="ffffff" w:val="clear"/>
          </w:tcPr>
          <w:p w:rsidR="00000000" w:rsidDel="00000000" w:rsidP="00000000" w:rsidRDefault="00000000" w:rsidRPr="00000000" w14:paraId="00000088">
            <w:pPr>
              <w:spacing w:line="240" w:lineRule="auto"/>
              <w:rPr>
                <w:rFonts w:ascii="Calibri" w:cs="Calibri" w:eastAsia="Calibri" w:hAnsi="Calibri"/>
                <w:b w:val="1"/>
                <w:sz w:val="22"/>
                <w:szCs w:val="22"/>
              </w:rPr>
            </w:pPr>
            <w:r w:rsidDel="00000000" w:rsidR="00000000" w:rsidRPr="00000000">
              <w:rPr>
                <w:rtl w:val="0"/>
              </w:rPr>
            </w:r>
          </w:p>
        </w:tc>
      </w:tr>
      <w:tr>
        <w:trPr>
          <w:cantSplit w:val="0"/>
          <w:tblHeader w:val="0"/>
        </w:trPr>
        <w:tc>
          <w:tcPr>
            <w:gridSpan w:val="2"/>
            <w:shd w:fill="d9e2f3" w:val="clear"/>
          </w:tcPr>
          <w:p w:rsidR="00000000" w:rsidDel="00000000" w:rsidP="00000000" w:rsidRDefault="00000000" w:rsidRPr="00000000" w14:paraId="00000089">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WCPA/GPAP/WH Result 1.3 </w:t>
            </w:r>
          </w:p>
        </w:tc>
      </w:tr>
      <w:tr>
        <w:trPr>
          <w:cantSplit w:val="0"/>
          <w:tblHeader w:val="0"/>
        </w:trPr>
        <w:tc>
          <w:tcPr>
            <w:tcBorders>
              <w:right w:color="000000" w:space="0" w:sz="4" w:val="single"/>
            </w:tcBorders>
            <w:shd w:fill="ffffff" w:val="clear"/>
          </w:tcPr>
          <w:p w:rsidR="00000000" w:rsidDel="00000000" w:rsidP="00000000" w:rsidRDefault="00000000" w:rsidRPr="00000000" w14:paraId="0000008B">
            <w:pPr>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(i) The ecological and functional connectivity of terrestrial and marine ecosystems is enhanced</w:t>
            </w:r>
            <w:r w:rsidDel="00000000" w:rsidR="00000000" w:rsidRPr="00000000">
              <w:rPr>
                <w:rtl w:val="0"/>
              </w:rPr>
            </w:r>
          </w:p>
        </w:tc>
        <w:tc>
          <w:tcPr>
            <w:tcBorders>
              <w:left w:color="000000" w:space="0" w:sz="4" w:val="single"/>
            </w:tcBorders>
            <w:shd w:fill="ffffff" w:val="clear"/>
          </w:tcPr>
          <w:p w:rsidR="00000000" w:rsidDel="00000000" w:rsidP="00000000" w:rsidRDefault="00000000" w:rsidRPr="00000000" w14:paraId="0000008C">
            <w:pPr>
              <w:spacing w:line="240" w:lineRule="auto"/>
              <w:rPr>
                <w:rFonts w:ascii="Calibri" w:cs="Calibri" w:eastAsia="Calibri" w:hAnsi="Calibri"/>
                <w:b w:val="1"/>
                <w:sz w:val="22"/>
                <w:szCs w:val="22"/>
              </w:rPr>
            </w:pPr>
            <w:r w:rsidDel="00000000" w:rsidR="00000000" w:rsidRPr="00000000">
              <w:rPr>
                <w:rtl w:val="0"/>
              </w:rPr>
            </w:r>
          </w:p>
        </w:tc>
      </w:tr>
      <w:tr>
        <w:trPr>
          <w:cantSplit w:val="0"/>
          <w:tblHeader w:val="0"/>
        </w:trPr>
        <w:tc>
          <w:tcPr>
            <w:tcBorders>
              <w:right w:color="000000" w:space="0" w:sz="4" w:val="single"/>
            </w:tcBorders>
            <w:shd w:fill="ffffff" w:val="clear"/>
          </w:tcPr>
          <w:p w:rsidR="00000000" w:rsidDel="00000000" w:rsidP="00000000" w:rsidRDefault="00000000" w:rsidRPr="00000000" w14:paraId="0000008D">
            <w:pPr>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(ii) Criteria for the identification of OECMs developed and applied</w:t>
            </w:r>
            <w:r w:rsidDel="00000000" w:rsidR="00000000" w:rsidRPr="00000000">
              <w:rPr>
                <w:rtl w:val="0"/>
              </w:rPr>
            </w:r>
          </w:p>
        </w:tc>
        <w:tc>
          <w:tcPr>
            <w:tcBorders>
              <w:left w:color="000000" w:space="0" w:sz="4" w:val="single"/>
            </w:tcBorders>
            <w:shd w:fill="ffffff" w:val="clear"/>
          </w:tcPr>
          <w:p w:rsidR="00000000" w:rsidDel="00000000" w:rsidP="00000000" w:rsidRDefault="00000000" w:rsidRPr="00000000" w14:paraId="0000008E">
            <w:pPr>
              <w:spacing w:line="240" w:lineRule="auto"/>
              <w:rPr>
                <w:rFonts w:ascii="Calibri" w:cs="Calibri" w:eastAsia="Calibri" w:hAnsi="Calibri"/>
                <w:b w:val="1"/>
                <w:sz w:val="22"/>
                <w:szCs w:val="22"/>
              </w:rPr>
            </w:pPr>
            <w:r w:rsidDel="00000000" w:rsidR="00000000" w:rsidRPr="00000000">
              <w:rPr>
                <w:rtl w:val="0"/>
              </w:rPr>
            </w:r>
          </w:p>
        </w:tc>
      </w:tr>
      <w:tr>
        <w:trPr>
          <w:cantSplit w:val="0"/>
          <w:trHeight w:val="270" w:hRule="atLeast"/>
          <w:tblHeader w:val="0"/>
        </w:trPr>
        <w:tc>
          <w:tcPr>
            <w:gridSpan w:val="2"/>
            <w:shd w:fill="b4c6e7" w:val="clear"/>
          </w:tcPr>
          <w:p w:rsidR="00000000" w:rsidDel="00000000" w:rsidP="00000000" w:rsidRDefault="00000000" w:rsidRPr="00000000" w14:paraId="0000008F">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IUCN PROGRAMME AREA 2: Promoting and supporting effective and equitable governance of natural resources</w:t>
            </w:r>
          </w:p>
        </w:tc>
      </w:tr>
      <w:tr>
        <w:trPr>
          <w:cantSplit w:val="0"/>
          <w:tblHeader w:val="0"/>
        </w:trPr>
        <w:tc>
          <w:tcPr>
            <w:gridSpan w:val="2"/>
            <w:shd w:fill="d9e2f3" w:val="clear"/>
          </w:tcPr>
          <w:p w:rsidR="00000000" w:rsidDel="00000000" w:rsidP="00000000" w:rsidRDefault="00000000" w:rsidRPr="00000000" w14:paraId="00000091">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WCPA/GPAP/WH Result 2.1: </w:t>
            </w:r>
          </w:p>
        </w:tc>
      </w:tr>
      <w:tr>
        <w:trPr>
          <w:cantSplit w:val="0"/>
          <w:tblHeader w:val="0"/>
        </w:trPr>
        <w:tc>
          <w:tcPr>
            <w:tcBorders>
              <w:right w:color="000000" w:space="0" w:sz="4" w:val="single"/>
            </w:tcBorders>
            <w:shd w:fill="ffffff" w:val="clear"/>
          </w:tcPr>
          <w:p w:rsidR="00000000" w:rsidDel="00000000" w:rsidP="00000000" w:rsidRDefault="00000000" w:rsidRPr="00000000" w14:paraId="00000093">
            <w:pPr>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(i) Governance and equity assessment approaches for protected area systems are developed</w:t>
            </w:r>
            <w:r w:rsidDel="00000000" w:rsidR="00000000" w:rsidRPr="00000000">
              <w:rPr>
                <w:rtl w:val="0"/>
              </w:rPr>
            </w:r>
          </w:p>
        </w:tc>
        <w:tc>
          <w:tcPr>
            <w:tcBorders>
              <w:left w:color="000000" w:space="0" w:sz="4" w:val="single"/>
            </w:tcBorders>
            <w:shd w:fill="ffffff" w:val="clear"/>
          </w:tcPr>
          <w:p w:rsidR="00000000" w:rsidDel="00000000" w:rsidP="00000000" w:rsidRDefault="00000000" w:rsidRPr="00000000" w14:paraId="00000094">
            <w:pPr>
              <w:spacing w:line="240" w:lineRule="auto"/>
              <w:rPr>
                <w:rFonts w:ascii="Calibri" w:cs="Calibri" w:eastAsia="Calibri" w:hAnsi="Calibri"/>
                <w:b w:val="1"/>
                <w:sz w:val="22"/>
                <w:szCs w:val="22"/>
              </w:rPr>
            </w:pPr>
            <w:r w:rsidDel="00000000" w:rsidR="00000000" w:rsidRPr="00000000">
              <w:rPr>
                <w:rtl w:val="0"/>
              </w:rPr>
            </w:r>
          </w:p>
        </w:tc>
      </w:tr>
      <w:tr>
        <w:trPr>
          <w:cantSplit w:val="0"/>
          <w:tblHeader w:val="0"/>
        </w:trPr>
        <w:tc>
          <w:tcPr>
            <w:tcBorders>
              <w:right w:color="000000" w:space="0" w:sz="4" w:val="single"/>
            </w:tcBorders>
            <w:shd w:fill="ffffff" w:val="clear"/>
          </w:tcPr>
          <w:p w:rsidR="00000000" w:rsidDel="00000000" w:rsidP="00000000" w:rsidRDefault="00000000" w:rsidRPr="00000000" w14:paraId="00000095">
            <w:pPr>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(ii) Pilot governance assessments conducted</w:t>
            </w:r>
            <w:r w:rsidDel="00000000" w:rsidR="00000000" w:rsidRPr="00000000">
              <w:rPr>
                <w:rtl w:val="0"/>
              </w:rPr>
            </w:r>
          </w:p>
        </w:tc>
        <w:tc>
          <w:tcPr>
            <w:tcBorders>
              <w:left w:color="000000" w:space="0" w:sz="4" w:val="single"/>
            </w:tcBorders>
            <w:shd w:fill="ffffff" w:val="clear"/>
          </w:tcPr>
          <w:p w:rsidR="00000000" w:rsidDel="00000000" w:rsidP="00000000" w:rsidRDefault="00000000" w:rsidRPr="00000000" w14:paraId="00000096">
            <w:pPr>
              <w:spacing w:line="240" w:lineRule="auto"/>
              <w:rPr>
                <w:rFonts w:ascii="Calibri" w:cs="Calibri" w:eastAsia="Calibri" w:hAnsi="Calibri"/>
                <w:b w:val="1"/>
                <w:sz w:val="22"/>
                <w:szCs w:val="22"/>
              </w:rPr>
            </w:pPr>
            <w:r w:rsidDel="00000000" w:rsidR="00000000" w:rsidRPr="00000000">
              <w:rPr>
                <w:rtl w:val="0"/>
              </w:rPr>
            </w:r>
          </w:p>
        </w:tc>
      </w:tr>
      <w:tr>
        <w:trPr>
          <w:cantSplit w:val="0"/>
          <w:tblHeader w:val="0"/>
        </w:trPr>
        <w:tc>
          <w:tcPr>
            <w:gridSpan w:val="2"/>
            <w:shd w:fill="d9e2f3" w:val="clear"/>
          </w:tcPr>
          <w:p w:rsidR="00000000" w:rsidDel="00000000" w:rsidP="00000000" w:rsidRDefault="00000000" w:rsidRPr="00000000" w14:paraId="00000097">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WCPA/GPAP/WH Result 2.2:</w:t>
            </w:r>
          </w:p>
        </w:tc>
      </w:tr>
      <w:tr>
        <w:trPr>
          <w:cantSplit w:val="0"/>
          <w:tblHeader w:val="0"/>
        </w:trPr>
        <w:tc>
          <w:tcPr>
            <w:tcBorders>
              <w:right w:color="000000" w:space="0" w:sz="4" w:val="single"/>
            </w:tcBorders>
            <w:shd w:fill="ffffff" w:val="clear"/>
          </w:tcPr>
          <w:p w:rsidR="00000000" w:rsidDel="00000000" w:rsidP="00000000" w:rsidRDefault="00000000" w:rsidRPr="00000000" w14:paraId="00000099">
            <w:pPr>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(i) Governance quality and equity of protected areas is enhanced</w:t>
            </w:r>
            <w:r w:rsidDel="00000000" w:rsidR="00000000" w:rsidRPr="00000000">
              <w:rPr>
                <w:rtl w:val="0"/>
              </w:rPr>
            </w:r>
          </w:p>
        </w:tc>
        <w:tc>
          <w:tcPr>
            <w:tcBorders>
              <w:left w:color="000000" w:space="0" w:sz="4" w:val="single"/>
            </w:tcBorders>
            <w:shd w:fill="ffffff" w:val="clear"/>
          </w:tcPr>
          <w:p w:rsidR="00000000" w:rsidDel="00000000" w:rsidP="00000000" w:rsidRDefault="00000000" w:rsidRPr="00000000" w14:paraId="0000009A">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X</w:t>
            </w:r>
          </w:p>
        </w:tc>
      </w:tr>
      <w:tr>
        <w:trPr>
          <w:cantSplit w:val="0"/>
          <w:tblHeader w:val="0"/>
        </w:trPr>
        <w:tc>
          <w:tcPr>
            <w:gridSpan w:val="2"/>
            <w:shd w:fill="d9e2f3" w:val="clear"/>
          </w:tcPr>
          <w:p w:rsidR="00000000" w:rsidDel="00000000" w:rsidP="00000000" w:rsidRDefault="00000000" w:rsidRPr="00000000" w14:paraId="0000009B">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WCPA/GPAP/WH Result 2.3: </w:t>
            </w:r>
          </w:p>
        </w:tc>
      </w:tr>
      <w:tr>
        <w:trPr>
          <w:cantSplit w:val="0"/>
          <w:tblHeader w:val="0"/>
        </w:trPr>
        <w:tc>
          <w:tcPr>
            <w:tcBorders>
              <w:right w:color="000000" w:space="0" w:sz="4" w:val="single"/>
            </w:tcBorders>
            <w:shd w:fill="ffffff" w:val="clear"/>
          </w:tcPr>
          <w:p w:rsidR="00000000" w:rsidDel="00000000" w:rsidP="00000000" w:rsidRDefault="00000000" w:rsidRPr="00000000" w14:paraId="0000009D">
            <w:pPr>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(i) Legal and institutional approaches for enhancing the role of PAs in natural resource governance are piloted</w:t>
            </w:r>
            <w:r w:rsidDel="00000000" w:rsidR="00000000" w:rsidRPr="00000000">
              <w:rPr>
                <w:rtl w:val="0"/>
              </w:rPr>
            </w:r>
          </w:p>
        </w:tc>
        <w:tc>
          <w:tcPr>
            <w:tcBorders>
              <w:left w:color="000000" w:space="0" w:sz="4" w:val="single"/>
            </w:tcBorders>
            <w:shd w:fill="ffffff" w:val="clear"/>
          </w:tcPr>
          <w:p w:rsidR="00000000" w:rsidDel="00000000" w:rsidP="00000000" w:rsidRDefault="00000000" w:rsidRPr="00000000" w14:paraId="0000009E">
            <w:pPr>
              <w:spacing w:line="240" w:lineRule="auto"/>
              <w:rPr>
                <w:rFonts w:ascii="Calibri" w:cs="Calibri" w:eastAsia="Calibri" w:hAnsi="Calibri"/>
                <w:b w:val="1"/>
                <w:sz w:val="22"/>
                <w:szCs w:val="22"/>
              </w:rPr>
            </w:pPr>
            <w:r w:rsidDel="00000000" w:rsidR="00000000" w:rsidRPr="00000000">
              <w:rPr>
                <w:rtl w:val="0"/>
              </w:rPr>
            </w:r>
          </w:p>
        </w:tc>
      </w:tr>
      <w:tr>
        <w:trPr>
          <w:cantSplit w:val="0"/>
          <w:trHeight w:val="373" w:hRule="atLeast"/>
          <w:tblHeader w:val="0"/>
        </w:trPr>
        <w:tc>
          <w:tcPr>
            <w:gridSpan w:val="2"/>
            <w:shd w:fill="b4c6e7" w:val="clear"/>
            <w:vAlign w:val="center"/>
          </w:tcPr>
          <w:p w:rsidR="00000000" w:rsidDel="00000000" w:rsidP="00000000" w:rsidRDefault="00000000" w:rsidRPr="00000000" w14:paraId="0000009F">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IUCN PROGRAMME AREA 3: Deploying nature-based solutions to address societal challenges</w:t>
            </w:r>
          </w:p>
        </w:tc>
      </w:tr>
      <w:tr>
        <w:trPr>
          <w:cantSplit w:val="0"/>
          <w:tblHeader w:val="0"/>
        </w:trPr>
        <w:tc>
          <w:tcPr>
            <w:tcBorders>
              <w:right w:color="000000" w:space="0" w:sz="4" w:val="single"/>
            </w:tcBorders>
            <w:shd w:fill="d9e2f3" w:val="clear"/>
          </w:tcPr>
          <w:p w:rsidR="00000000" w:rsidDel="00000000" w:rsidP="00000000" w:rsidRDefault="00000000" w:rsidRPr="00000000" w14:paraId="000000A1">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WCPA/GPAP/WH Result 3.1</w:t>
            </w:r>
          </w:p>
        </w:tc>
        <w:tc>
          <w:tcPr>
            <w:tcBorders>
              <w:left w:color="000000" w:space="0" w:sz="4" w:val="single"/>
            </w:tcBorders>
            <w:shd w:fill="ffffff" w:val="clear"/>
          </w:tcPr>
          <w:p w:rsidR="00000000" w:rsidDel="00000000" w:rsidP="00000000" w:rsidRDefault="00000000" w:rsidRPr="00000000" w14:paraId="000000A2">
            <w:pPr>
              <w:spacing w:line="240" w:lineRule="auto"/>
              <w:rPr>
                <w:rFonts w:ascii="Calibri" w:cs="Calibri" w:eastAsia="Calibri" w:hAnsi="Calibri"/>
                <w:b w:val="1"/>
                <w:sz w:val="22"/>
                <w:szCs w:val="22"/>
              </w:rPr>
            </w:pPr>
            <w:r w:rsidDel="00000000" w:rsidR="00000000" w:rsidRPr="00000000">
              <w:rPr>
                <w:rtl w:val="0"/>
              </w:rPr>
            </w:r>
          </w:p>
        </w:tc>
      </w:tr>
      <w:tr>
        <w:trPr>
          <w:cantSplit w:val="0"/>
          <w:tblHeader w:val="0"/>
        </w:trPr>
        <w:tc>
          <w:tcPr>
            <w:tcBorders>
              <w:right w:color="000000" w:space="0" w:sz="4" w:val="single"/>
            </w:tcBorders>
            <w:shd w:fill="ffffff" w:val="clear"/>
          </w:tcPr>
          <w:p w:rsidR="00000000" w:rsidDel="00000000" w:rsidP="00000000" w:rsidRDefault="00000000" w:rsidRPr="00000000" w14:paraId="000000A3">
            <w:pPr>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(i) Case studies for nature-based solutions involving PAs in a range of sectors are collated</w:t>
            </w:r>
            <w:r w:rsidDel="00000000" w:rsidR="00000000" w:rsidRPr="00000000">
              <w:rPr>
                <w:rtl w:val="0"/>
              </w:rPr>
            </w:r>
          </w:p>
        </w:tc>
        <w:tc>
          <w:tcPr>
            <w:tcBorders>
              <w:left w:color="000000" w:space="0" w:sz="4" w:val="single"/>
            </w:tcBorders>
            <w:shd w:fill="ffffff" w:val="clear"/>
          </w:tcPr>
          <w:p w:rsidR="00000000" w:rsidDel="00000000" w:rsidP="00000000" w:rsidRDefault="00000000" w:rsidRPr="00000000" w14:paraId="000000A4">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X</w:t>
            </w:r>
          </w:p>
        </w:tc>
      </w:tr>
      <w:tr>
        <w:trPr>
          <w:cantSplit w:val="0"/>
          <w:tblHeader w:val="0"/>
        </w:trPr>
        <w:tc>
          <w:tcPr>
            <w:gridSpan w:val="2"/>
            <w:shd w:fill="d9e2f3" w:val="clear"/>
          </w:tcPr>
          <w:p w:rsidR="00000000" w:rsidDel="00000000" w:rsidP="00000000" w:rsidRDefault="00000000" w:rsidRPr="00000000" w14:paraId="000000A5">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WCPA/GPAP/WH Result 3.2</w:t>
            </w:r>
          </w:p>
        </w:tc>
      </w:tr>
      <w:tr>
        <w:trPr>
          <w:cantSplit w:val="0"/>
          <w:tblHeader w:val="0"/>
        </w:trPr>
        <w:tc>
          <w:tcPr>
            <w:tcBorders>
              <w:right w:color="000000" w:space="0" w:sz="4" w:val="single"/>
            </w:tcBorders>
            <w:shd w:fill="ffffff" w:val="clear"/>
          </w:tcPr>
          <w:p w:rsidR="00000000" w:rsidDel="00000000" w:rsidP="00000000" w:rsidRDefault="00000000" w:rsidRPr="00000000" w14:paraId="000000A7">
            <w:pPr>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(i) Dissemination and use of PAs as nature-based solutions across a range of sectors</w:t>
            </w:r>
            <w:r w:rsidDel="00000000" w:rsidR="00000000" w:rsidRPr="00000000">
              <w:rPr>
                <w:rtl w:val="0"/>
              </w:rPr>
            </w:r>
          </w:p>
        </w:tc>
        <w:tc>
          <w:tcPr>
            <w:tcBorders>
              <w:left w:color="000000" w:space="0" w:sz="4" w:val="single"/>
            </w:tcBorders>
            <w:shd w:fill="ffffff" w:val="clear"/>
          </w:tcPr>
          <w:p w:rsidR="00000000" w:rsidDel="00000000" w:rsidP="00000000" w:rsidRDefault="00000000" w:rsidRPr="00000000" w14:paraId="000000A8">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X</w:t>
            </w:r>
          </w:p>
        </w:tc>
      </w:tr>
      <w:tr>
        <w:trPr>
          <w:cantSplit w:val="0"/>
          <w:tblHeader w:val="0"/>
        </w:trPr>
        <w:tc>
          <w:tcPr>
            <w:gridSpan w:val="2"/>
            <w:shd w:fill="d9e2f3" w:val="clear"/>
          </w:tcPr>
          <w:p w:rsidR="00000000" w:rsidDel="00000000" w:rsidP="00000000" w:rsidRDefault="00000000" w:rsidRPr="00000000" w14:paraId="000000A9">
            <w:pPr>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WCPA/GPAP/WH Result 3.3</w:t>
            </w:r>
            <w:r w:rsidDel="00000000" w:rsidR="00000000" w:rsidRPr="00000000">
              <w:rPr>
                <w:rtl w:val="0"/>
              </w:rPr>
            </w:r>
          </w:p>
        </w:tc>
      </w:tr>
      <w:tr>
        <w:trPr>
          <w:cantSplit w:val="0"/>
          <w:tblHeader w:val="0"/>
        </w:trPr>
        <w:tc>
          <w:tcPr>
            <w:tcBorders>
              <w:right w:color="000000" w:space="0" w:sz="4" w:val="single"/>
            </w:tcBorders>
            <w:shd w:fill="ffffff" w:val="clear"/>
          </w:tcPr>
          <w:p w:rsidR="00000000" w:rsidDel="00000000" w:rsidP="00000000" w:rsidRDefault="00000000" w:rsidRPr="00000000" w14:paraId="000000AB">
            <w:pPr>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(i) Cross-sector learning and application of solutions is enabled</w:t>
            </w:r>
            <w:r w:rsidDel="00000000" w:rsidR="00000000" w:rsidRPr="00000000">
              <w:rPr>
                <w:rtl w:val="0"/>
              </w:rPr>
            </w:r>
          </w:p>
        </w:tc>
        <w:tc>
          <w:tcPr>
            <w:tcBorders>
              <w:left w:color="000000" w:space="0" w:sz="4" w:val="single"/>
            </w:tcBorders>
            <w:shd w:fill="ffffff" w:val="clear"/>
          </w:tcPr>
          <w:p w:rsidR="00000000" w:rsidDel="00000000" w:rsidP="00000000" w:rsidRDefault="00000000" w:rsidRPr="00000000" w14:paraId="000000AC">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X</w:t>
            </w:r>
          </w:p>
        </w:tc>
      </w:tr>
    </w:tbl>
    <w:p w:rsidR="00000000" w:rsidDel="00000000" w:rsidP="00000000" w:rsidRDefault="00000000" w:rsidRPr="00000000" w14:paraId="000000AD">
      <w:pPr>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iucncongress2020.org/motion/099" TargetMode="External"/><Relationship Id="rId8" Type="http://schemas.openxmlformats.org/officeDocument/2006/relationships/hyperlink" Target="https://www.cbd.int/doc/c/179e/aecb/592f67904bf07dca7d0971da/cop-15-l-26-en.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